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750DF" w14:textId="77777777" w:rsidR="00864F97" w:rsidRPr="00D661F0" w:rsidRDefault="00A13ECB" w:rsidP="00864F97">
      <w:pPr>
        <w:jc w:val="center"/>
        <w:rPr>
          <w:b/>
          <w:sz w:val="44"/>
          <w:szCs w:val="44"/>
          <w:lang w:val="fr-FR"/>
        </w:rPr>
      </w:pPr>
      <w:r w:rsidRPr="00D661F0">
        <w:rPr>
          <w:b/>
          <w:sz w:val="44"/>
          <w:szCs w:val="44"/>
          <w:lang w:val="fr-FR"/>
        </w:rPr>
        <w:t>Régime alimentaire</w:t>
      </w:r>
      <w:r w:rsidR="00D73AE6" w:rsidRPr="00D661F0">
        <w:rPr>
          <w:b/>
          <w:sz w:val="44"/>
          <w:szCs w:val="44"/>
          <w:lang w:val="fr-FR"/>
        </w:rPr>
        <w:t xml:space="preserve"> de </w:t>
      </w:r>
      <w:smartTag w:uri="urn:schemas-microsoft-com:office:smarttags" w:element="PersonName">
        <w:smartTagPr>
          <w:attr w:name="ProductID" w:val="la Spatule Blanche"/>
        </w:smartTagPr>
        <w:r w:rsidR="00D73AE6" w:rsidRPr="00D661F0">
          <w:rPr>
            <w:b/>
            <w:sz w:val="44"/>
            <w:szCs w:val="44"/>
            <w:lang w:val="fr-FR"/>
          </w:rPr>
          <w:t>la Spatule Blanche</w:t>
        </w:r>
      </w:smartTag>
      <w:r w:rsidR="00D73AE6" w:rsidRPr="00D661F0">
        <w:rPr>
          <w:b/>
          <w:sz w:val="44"/>
          <w:szCs w:val="44"/>
          <w:lang w:val="fr-FR"/>
        </w:rPr>
        <w:t xml:space="preserve"> </w:t>
      </w:r>
      <w:r w:rsidR="00680651" w:rsidRPr="00D661F0">
        <w:rPr>
          <w:b/>
          <w:sz w:val="44"/>
          <w:szCs w:val="44"/>
          <w:lang w:val="fr-FR"/>
        </w:rPr>
        <w:t>endémique de Mauritanie</w:t>
      </w:r>
    </w:p>
    <w:p w14:paraId="634667F5" w14:textId="77777777" w:rsidR="00864F97" w:rsidRPr="00D661F0" w:rsidRDefault="00FB17F0" w:rsidP="00864F97">
      <w:pPr>
        <w:jc w:val="center"/>
        <w:rPr>
          <w:b/>
          <w:i/>
          <w:sz w:val="44"/>
          <w:szCs w:val="44"/>
        </w:rPr>
      </w:pPr>
      <w:r w:rsidRPr="00D661F0">
        <w:rPr>
          <w:b/>
          <w:i/>
          <w:sz w:val="44"/>
          <w:szCs w:val="44"/>
        </w:rPr>
        <w:t>Platalea leucorodia balsaci</w:t>
      </w:r>
    </w:p>
    <w:p w14:paraId="1F0EFFE4" w14:textId="77777777" w:rsidR="00FB17F0" w:rsidRPr="00D73AE6" w:rsidRDefault="00FB17F0" w:rsidP="00864F97">
      <w:pPr>
        <w:jc w:val="center"/>
        <w:rPr>
          <w:b/>
          <w:sz w:val="36"/>
          <w:szCs w:val="36"/>
          <w:lang w:val="fr-FR"/>
        </w:rPr>
      </w:pPr>
    </w:p>
    <w:p w14:paraId="1D7B9829" w14:textId="77777777" w:rsidR="00864F97" w:rsidRPr="006779F4" w:rsidRDefault="00864F97" w:rsidP="00864F97">
      <w:pPr>
        <w:jc w:val="center"/>
        <w:rPr>
          <w:b/>
          <w:i/>
          <w:sz w:val="44"/>
          <w:szCs w:val="44"/>
        </w:rPr>
      </w:pPr>
      <w:r w:rsidRPr="006779F4">
        <w:rPr>
          <w:b/>
          <w:i/>
          <w:sz w:val="44"/>
          <w:szCs w:val="44"/>
        </w:rPr>
        <w:t>Jan Veen</w:t>
      </w:r>
      <w:r w:rsidR="0037581F">
        <w:rPr>
          <w:b/>
          <w:i/>
          <w:sz w:val="44"/>
          <w:szCs w:val="44"/>
        </w:rPr>
        <w:t xml:space="preserve"> </w:t>
      </w:r>
      <w:r w:rsidR="00613551">
        <w:rPr>
          <w:b/>
          <w:i/>
          <w:sz w:val="44"/>
          <w:szCs w:val="44"/>
        </w:rPr>
        <w:t>&amp;</w:t>
      </w:r>
      <w:r w:rsidR="0037581F">
        <w:rPr>
          <w:b/>
          <w:i/>
          <w:sz w:val="44"/>
          <w:szCs w:val="44"/>
        </w:rPr>
        <w:t xml:space="preserve"> Otto Overdijk</w:t>
      </w:r>
    </w:p>
    <w:p w14:paraId="29891791" w14:textId="77777777" w:rsidR="00864F97" w:rsidRDefault="00864F97" w:rsidP="00864F97"/>
    <w:p w14:paraId="0B59D1C6" w14:textId="77777777" w:rsidR="00864F97" w:rsidRDefault="00864F97" w:rsidP="00864F97"/>
    <w:p w14:paraId="0FD13FF8" w14:textId="77777777" w:rsidR="00864F97" w:rsidRPr="00B87341" w:rsidRDefault="0033577A" w:rsidP="00864F97">
      <w:pPr>
        <w:jc w:val="center"/>
        <w:rPr>
          <w:i/>
          <w:sz w:val="28"/>
          <w:szCs w:val="28"/>
        </w:rPr>
      </w:pPr>
      <w:r>
        <w:rPr>
          <w:i/>
          <w:sz w:val="28"/>
          <w:szCs w:val="28"/>
        </w:rPr>
        <w:t>Mission</w:t>
      </w:r>
      <w:r w:rsidR="00864F97" w:rsidRPr="00B87341">
        <w:rPr>
          <w:i/>
          <w:sz w:val="28"/>
          <w:szCs w:val="28"/>
        </w:rPr>
        <w:t xml:space="preserve"> Werkgroep Lepelaar Nederland</w:t>
      </w:r>
    </w:p>
    <w:p w14:paraId="698FD8EB" w14:textId="77777777" w:rsidR="00864F97" w:rsidRDefault="00864F97" w:rsidP="00864F97">
      <w:pPr>
        <w:rPr>
          <w:b/>
        </w:rPr>
      </w:pPr>
    </w:p>
    <w:p w14:paraId="4E81A8AE" w14:textId="77777777" w:rsidR="00864F97" w:rsidRDefault="00864F97" w:rsidP="00864F97">
      <w:pPr>
        <w:rPr>
          <w:b/>
        </w:rPr>
      </w:pPr>
    </w:p>
    <w:p w14:paraId="5F30F7F8" w14:textId="5367F235" w:rsidR="00864F97" w:rsidRPr="0033577A" w:rsidRDefault="00AB2B89" w:rsidP="0033577A">
      <w:pPr>
        <w:rPr>
          <w:b/>
        </w:rPr>
      </w:pPr>
      <w:r w:rsidRPr="00F72E77">
        <w:rPr>
          <w:b/>
          <w:noProof/>
        </w:rPr>
        <w:drawing>
          <wp:inline distT="0" distB="0" distL="0" distR="0" wp14:anchorId="78A552A1" wp14:editId="60DE8382">
            <wp:extent cx="5722620" cy="531876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2620" cy="5318760"/>
                    </a:xfrm>
                    <a:prstGeom prst="rect">
                      <a:avLst/>
                    </a:prstGeom>
                    <a:noFill/>
                    <a:ln>
                      <a:noFill/>
                    </a:ln>
                  </pic:spPr>
                </pic:pic>
              </a:graphicData>
            </a:graphic>
          </wp:inline>
        </w:drawing>
      </w:r>
      <w:r w:rsidR="0033577A" w:rsidRPr="0033577A">
        <w:rPr>
          <w:sz w:val="20"/>
          <w:szCs w:val="20"/>
        </w:rPr>
        <w:t>Spatule blanche mauritanienne</w:t>
      </w:r>
      <w:r w:rsidR="00864F97" w:rsidRPr="0033577A">
        <w:rPr>
          <w:sz w:val="20"/>
          <w:szCs w:val="20"/>
        </w:rPr>
        <w:t>, foto Jan Veen/VEDA</w:t>
      </w:r>
      <w:r w:rsidR="00864F97" w:rsidRPr="0033577A">
        <w:rPr>
          <w:sz w:val="20"/>
          <w:szCs w:val="20"/>
          <w:vertAlign w:val="superscript"/>
        </w:rPr>
        <w:t>©</w:t>
      </w:r>
    </w:p>
    <w:p w14:paraId="74A5E059" w14:textId="77777777" w:rsidR="00864F97" w:rsidRPr="0033577A" w:rsidRDefault="00864F97" w:rsidP="00864F97">
      <w:pPr>
        <w:rPr>
          <w:b/>
        </w:rPr>
      </w:pPr>
    </w:p>
    <w:p w14:paraId="1A9CAED2" w14:textId="77777777" w:rsidR="00864F97" w:rsidRPr="0033577A" w:rsidRDefault="00864F97" w:rsidP="00864F97">
      <w:pPr>
        <w:rPr>
          <w:b/>
        </w:rPr>
      </w:pPr>
    </w:p>
    <w:p w14:paraId="07EB64C4" w14:textId="77777777" w:rsidR="00864F97" w:rsidRPr="0033577A" w:rsidRDefault="00864F97" w:rsidP="00864F97">
      <w:pPr>
        <w:rPr>
          <w:b/>
        </w:rPr>
      </w:pPr>
    </w:p>
    <w:p w14:paraId="6C8568B3" w14:textId="77777777" w:rsidR="00864F97" w:rsidRPr="0033577A" w:rsidRDefault="00864F97" w:rsidP="00864F97">
      <w:pPr>
        <w:rPr>
          <w:b/>
        </w:rPr>
      </w:pPr>
    </w:p>
    <w:p w14:paraId="550E8F64" w14:textId="77777777" w:rsidR="00864F97" w:rsidRDefault="00864F97" w:rsidP="00864F97">
      <w:pPr>
        <w:rPr>
          <w:rFonts w:ascii="Tahoma" w:hAnsi="Tahoma" w:cs="Tahoma"/>
          <w:color w:val="808080"/>
          <w:sz w:val="22"/>
          <w:szCs w:val="22"/>
          <w:lang w:val="en-GB"/>
        </w:rPr>
      </w:pPr>
      <w:r w:rsidRPr="00714FB6">
        <w:rPr>
          <w:rFonts w:ascii="Tahoma" w:hAnsi="Tahoma" w:cs="Tahoma"/>
          <w:b/>
          <w:color w:val="0000FF"/>
          <w:sz w:val="40"/>
          <w:szCs w:val="40"/>
          <w:lang w:val="en-GB"/>
        </w:rPr>
        <w:lastRenderedPageBreak/>
        <w:t>VEDA</w:t>
      </w:r>
      <w:r w:rsidRPr="00714FB6">
        <w:rPr>
          <w:rFonts w:ascii="Tahoma" w:hAnsi="Tahoma" w:cs="Tahoma"/>
          <w:b/>
          <w:sz w:val="22"/>
          <w:szCs w:val="22"/>
          <w:lang w:val="en-GB"/>
        </w:rPr>
        <w:t xml:space="preserve"> </w:t>
      </w:r>
      <w:r w:rsidRPr="00714FB6">
        <w:rPr>
          <w:rFonts w:ascii="Tahoma" w:hAnsi="Tahoma" w:cs="Tahoma"/>
          <w:b/>
          <w:color w:val="808080"/>
          <w:sz w:val="32"/>
          <w:szCs w:val="32"/>
          <w:lang w:val="en-GB"/>
        </w:rPr>
        <w:t>consultancy</w:t>
      </w:r>
      <w:r>
        <w:rPr>
          <w:rFonts w:ascii="Tahoma" w:hAnsi="Tahoma" w:cs="Tahoma"/>
          <w:b/>
          <w:color w:val="808080"/>
          <w:sz w:val="32"/>
          <w:szCs w:val="32"/>
          <w:lang w:val="en-GB"/>
        </w:rPr>
        <w:t xml:space="preserve"> </w:t>
      </w:r>
      <w:r w:rsidRPr="00714FB6">
        <w:rPr>
          <w:rFonts w:ascii="Tahoma" w:hAnsi="Tahoma" w:cs="Tahoma"/>
          <w:color w:val="808080"/>
          <w:sz w:val="22"/>
          <w:szCs w:val="22"/>
          <w:lang w:val="en-GB"/>
        </w:rPr>
        <w:t xml:space="preserve"> –</w:t>
      </w:r>
      <w:r>
        <w:rPr>
          <w:rFonts w:ascii="Tahoma" w:hAnsi="Tahoma" w:cs="Tahoma"/>
          <w:color w:val="808080"/>
          <w:sz w:val="22"/>
          <w:szCs w:val="22"/>
          <w:lang w:val="en-GB"/>
        </w:rPr>
        <w:t xml:space="preserve"> </w:t>
      </w:r>
      <w:r w:rsidRPr="00714FB6">
        <w:rPr>
          <w:rFonts w:ascii="Tahoma" w:hAnsi="Tahoma" w:cs="Tahoma"/>
          <w:color w:val="808080"/>
          <w:sz w:val="22"/>
          <w:szCs w:val="22"/>
          <w:lang w:val="en-GB"/>
        </w:rPr>
        <w:t xml:space="preserve"> research, advice and training in </w:t>
      </w:r>
      <w:r>
        <w:rPr>
          <w:rFonts w:ascii="Tahoma" w:hAnsi="Tahoma" w:cs="Tahoma"/>
          <w:color w:val="808080"/>
          <w:sz w:val="22"/>
          <w:szCs w:val="22"/>
          <w:lang w:val="en-GB"/>
        </w:rPr>
        <w:t>geography and ecology</w:t>
      </w:r>
    </w:p>
    <w:p w14:paraId="2A9FCC9E" w14:textId="77777777" w:rsidR="00864F97" w:rsidRDefault="00864F97" w:rsidP="00864F97">
      <w:pPr>
        <w:rPr>
          <w:b/>
          <w:i/>
          <w:sz w:val="22"/>
          <w:szCs w:val="22"/>
        </w:rPr>
      </w:pPr>
      <w:r>
        <w:rPr>
          <w:rFonts w:ascii="Tahoma" w:hAnsi="Tahoma" w:cs="Tahoma"/>
          <w:color w:val="808080"/>
          <w:sz w:val="22"/>
          <w:szCs w:val="22"/>
          <w:lang w:val="en-GB"/>
        </w:rPr>
        <w:t>___________________________________________________________________________</w:t>
      </w:r>
      <w:r>
        <w:rPr>
          <w:b/>
        </w:rPr>
        <w:br w:type="page"/>
      </w:r>
      <w:r w:rsidR="0033577A">
        <w:rPr>
          <w:b/>
          <w:sz w:val="32"/>
          <w:szCs w:val="32"/>
        </w:rPr>
        <w:lastRenderedPageBreak/>
        <w:t>Index</w:t>
      </w:r>
    </w:p>
    <w:p w14:paraId="4F798258" w14:textId="77777777" w:rsidR="00864F97" w:rsidRDefault="00864F97" w:rsidP="00864F97">
      <w:pPr>
        <w:rPr>
          <w:b/>
          <w:i/>
          <w:sz w:val="22"/>
          <w:szCs w:val="22"/>
        </w:rPr>
      </w:pPr>
    </w:p>
    <w:p w14:paraId="038A459C" w14:textId="77777777" w:rsidR="00864F97" w:rsidRPr="006D18D2" w:rsidRDefault="00864F97" w:rsidP="00864F97"/>
    <w:p w14:paraId="6A9D2AC4" w14:textId="77777777" w:rsidR="00864F97" w:rsidRPr="006D18D2" w:rsidRDefault="0033577A" w:rsidP="00864F97">
      <w:r>
        <w:t>Résmé</w:t>
      </w:r>
      <w:r w:rsidR="00864F97">
        <w:tab/>
      </w:r>
      <w:r w:rsidR="00864F97">
        <w:tab/>
      </w:r>
      <w:r w:rsidR="00864F97">
        <w:tab/>
      </w:r>
      <w:r w:rsidR="00864F97">
        <w:tab/>
      </w:r>
      <w:r w:rsidR="00864F97">
        <w:tab/>
      </w:r>
      <w:r w:rsidR="00864F97">
        <w:tab/>
      </w:r>
      <w:r w:rsidR="00864F97">
        <w:tab/>
      </w:r>
      <w:r w:rsidR="00864F97">
        <w:tab/>
      </w:r>
      <w:r w:rsidR="00864F97">
        <w:tab/>
      </w:r>
      <w:r w:rsidR="00864F97">
        <w:tab/>
      </w:r>
      <w:r>
        <w:t xml:space="preserve">            </w:t>
      </w:r>
      <w:r w:rsidR="00864F97">
        <w:tab/>
        <w:t>3</w:t>
      </w:r>
    </w:p>
    <w:p w14:paraId="2A7E8AC7" w14:textId="77777777" w:rsidR="00864F97" w:rsidRPr="006D18D2" w:rsidRDefault="00864F97" w:rsidP="00864F97">
      <w:r w:rsidRPr="006D18D2">
        <w:t>Summary</w:t>
      </w:r>
      <w:r>
        <w:tab/>
      </w:r>
      <w:r>
        <w:tab/>
      </w:r>
      <w:r>
        <w:tab/>
      </w:r>
      <w:r>
        <w:tab/>
      </w:r>
      <w:r>
        <w:tab/>
      </w:r>
      <w:r>
        <w:tab/>
      </w:r>
      <w:r>
        <w:tab/>
      </w:r>
      <w:r>
        <w:tab/>
      </w:r>
      <w:r>
        <w:tab/>
      </w:r>
      <w:r>
        <w:tab/>
      </w:r>
      <w:r>
        <w:tab/>
        <w:t>3</w:t>
      </w:r>
    </w:p>
    <w:p w14:paraId="539ECB82" w14:textId="77777777" w:rsidR="00864F97" w:rsidRPr="006D18D2" w:rsidRDefault="00864F97" w:rsidP="00864F97"/>
    <w:p w14:paraId="0DF2248E" w14:textId="77777777" w:rsidR="00864F97" w:rsidRDefault="0033577A" w:rsidP="00864F97">
      <w:pPr>
        <w:numPr>
          <w:ilvl w:val="0"/>
          <w:numId w:val="46"/>
        </w:numPr>
      </w:pPr>
      <w:r>
        <w:t>Introduction et problème</w:t>
      </w:r>
      <w:r w:rsidR="00864F97">
        <w:tab/>
      </w:r>
      <w:r w:rsidR="00864F97">
        <w:tab/>
      </w:r>
      <w:r w:rsidR="00864F97">
        <w:tab/>
      </w:r>
      <w:r w:rsidR="00864F97">
        <w:tab/>
      </w:r>
      <w:r w:rsidR="00864F97">
        <w:tab/>
      </w:r>
      <w:r w:rsidR="00864F97">
        <w:tab/>
      </w:r>
      <w:r w:rsidR="00864F97">
        <w:tab/>
      </w:r>
      <w:r w:rsidR="00864F97">
        <w:tab/>
        <w:t>4</w:t>
      </w:r>
    </w:p>
    <w:p w14:paraId="1D710566" w14:textId="77777777" w:rsidR="00864F97" w:rsidRDefault="0033577A" w:rsidP="00864F97">
      <w:pPr>
        <w:numPr>
          <w:ilvl w:val="1"/>
          <w:numId w:val="46"/>
        </w:numPr>
      </w:pPr>
      <w:r>
        <w:t>Introduction</w:t>
      </w:r>
      <w:r w:rsidR="00864F97">
        <w:tab/>
      </w:r>
      <w:r w:rsidR="00864F97">
        <w:tab/>
      </w:r>
      <w:r w:rsidR="00864F97">
        <w:tab/>
      </w:r>
      <w:r w:rsidR="00864F97">
        <w:tab/>
      </w:r>
      <w:r w:rsidR="00864F97">
        <w:tab/>
      </w:r>
      <w:r w:rsidR="00864F97">
        <w:tab/>
      </w:r>
      <w:r w:rsidR="00864F97">
        <w:tab/>
      </w:r>
      <w:r w:rsidR="00864F97">
        <w:tab/>
      </w:r>
      <w:r w:rsidR="00864F97">
        <w:tab/>
        <w:t>4</w:t>
      </w:r>
    </w:p>
    <w:p w14:paraId="13E8DB2C" w14:textId="77777777" w:rsidR="00864F97" w:rsidRPr="006D18D2" w:rsidRDefault="0033577A" w:rsidP="00864F97">
      <w:pPr>
        <w:numPr>
          <w:ilvl w:val="1"/>
          <w:numId w:val="46"/>
        </w:numPr>
      </w:pPr>
      <w:r>
        <w:t>Causes probables du déclin</w:t>
      </w:r>
      <w:r w:rsidR="00864F97">
        <w:tab/>
      </w:r>
      <w:r w:rsidR="00864F97">
        <w:tab/>
      </w:r>
      <w:r w:rsidR="00864F97">
        <w:tab/>
      </w:r>
      <w:r w:rsidR="00864F97">
        <w:tab/>
      </w:r>
      <w:r w:rsidR="00864F97">
        <w:tab/>
      </w:r>
      <w:r>
        <w:t xml:space="preserve">                        </w:t>
      </w:r>
      <w:r w:rsidR="00864F97">
        <w:t>4</w:t>
      </w:r>
    </w:p>
    <w:p w14:paraId="672CD48A" w14:textId="77777777" w:rsidR="00864F97" w:rsidRDefault="00864F97" w:rsidP="00864F97">
      <w:pPr>
        <w:ind w:left="360"/>
      </w:pPr>
    </w:p>
    <w:p w14:paraId="3DE29CC2" w14:textId="77777777" w:rsidR="00864F97" w:rsidRDefault="0033577A" w:rsidP="00864F97">
      <w:pPr>
        <w:numPr>
          <w:ilvl w:val="0"/>
          <w:numId w:val="46"/>
        </w:numPr>
      </w:pPr>
      <w:r>
        <w:t>Matériel et méthode</w:t>
      </w:r>
      <w:r w:rsidR="00864F97">
        <w:tab/>
      </w:r>
      <w:r w:rsidR="00864F97">
        <w:tab/>
      </w:r>
      <w:r w:rsidR="00864F97">
        <w:tab/>
      </w:r>
      <w:r w:rsidR="00864F97">
        <w:tab/>
      </w:r>
      <w:r w:rsidR="00864F97">
        <w:tab/>
      </w:r>
      <w:r w:rsidR="00864F97">
        <w:tab/>
      </w:r>
      <w:r w:rsidR="00864F97">
        <w:tab/>
      </w:r>
      <w:r w:rsidR="00864F97">
        <w:tab/>
      </w:r>
      <w:r>
        <w:t xml:space="preserve">            </w:t>
      </w:r>
      <w:r w:rsidR="00864F97">
        <w:t>5</w:t>
      </w:r>
    </w:p>
    <w:p w14:paraId="39A48429" w14:textId="77777777" w:rsidR="00864F97" w:rsidRDefault="0033577A" w:rsidP="00864F97">
      <w:pPr>
        <w:numPr>
          <w:ilvl w:val="1"/>
          <w:numId w:val="46"/>
        </w:numPr>
      </w:pPr>
      <w:r>
        <w:t>Matériel</w:t>
      </w:r>
      <w:r w:rsidR="00864F97">
        <w:tab/>
      </w:r>
      <w:r w:rsidR="00864F97">
        <w:tab/>
      </w:r>
      <w:r w:rsidR="00864F97">
        <w:tab/>
      </w:r>
      <w:r w:rsidR="00864F97">
        <w:tab/>
      </w:r>
      <w:r w:rsidR="00864F97">
        <w:tab/>
      </w:r>
      <w:r w:rsidR="00864F97">
        <w:tab/>
      </w:r>
      <w:r w:rsidR="00864F97">
        <w:tab/>
      </w:r>
      <w:r w:rsidR="00864F97">
        <w:tab/>
      </w:r>
      <w:r w:rsidR="00864F97">
        <w:tab/>
        <w:t>5</w:t>
      </w:r>
    </w:p>
    <w:p w14:paraId="776EEFE2" w14:textId="77777777" w:rsidR="00864F97" w:rsidRDefault="00864F97" w:rsidP="00864F97">
      <w:pPr>
        <w:numPr>
          <w:ilvl w:val="1"/>
          <w:numId w:val="46"/>
        </w:numPr>
      </w:pPr>
      <w:r>
        <w:t>Methode</w:t>
      </w:r>
      <w:r>
        <w:tab/>
      </w:r>
      <w:r>
        <w:tab/>
      </w:r>
      <w:r>
        <w:tab/>
      </w:r>
      <w:r>
        <w:tab/>
      </w:r>
      <w:r>
        <w:tab/>
      </w:r>
      <w:r>
        <w:tab/>
      </w:r>
      <w:r>
        <w:tab/>
      </w:r>
      <w:r>
        <w:tab/>
      </w:r>
      <w:r>
        <w:tab/>
        <w:t>6</w:t>
      </w:r>
    </w:p>
    <w:p w14:paraId="75F5ACE1" w14:textId="77777777" w:rsidR="00864F97" w:rsidRDefault="00864F97" w:rsidP="00864F97">
      <w:pPr>
        <w:ind w:left="1080"/>
      </w:pPr>
    </w:p>
    <w:p w14:paraId="6CF636A3" w14:textId="77777777" w:rsidR="00864F97" w:rsidRDefault="0033577A" w:rsidP="00864F97">
      <w:pPr>
        <w:numPr>
          <w:ilvl w:val="0"/>
          <w:numId w:val="46"/>
        </w:numPr>
      </w:pPr>
      <w:r>
        <w:t xml:space="preserve">Resultats </w:t>
      </w:r>
      <w:r w:rsidR="00864F97">
        <w:tab/>
      </w:r>
      <w:r w:rsidR="00864F97">
        <w:tab/>
      </w:r>
      <w:r w:rsidR="00864F97">
        <w:tab/>
      </w:r>
      <w:r w:rsidR="00864F97">
        <w:tab/>
      </w:r>
      <w:r w:rsidR="00864F97">
        <w:tab/>
      </w:r>
      <w:r w:rsidR="00864F97">
        <w:tab/>
      </w:r>
      <w:r w:rsidR="00864F97">
        <w:tab/>
      </w:r>
      <w:r w:rsidR="00864F97">
        <w:tab/>
      </w:r>
      <w:r w:rsidR="00864F97">
        <w:tab/>
      </w:r>
      <w:r w:rsidR="00864F97">
        <w:tab/>
        <w:t>7</w:t>
      </w:r>
    </w:p>
    <w:p w14:paraId="3C9AF1A4" w14:textId="77777777" w:rsidR="00864F97" w:rsidRPr="001177E0" w:rsidRDefault="001177E0" w:rsidP="00864F97">
      <w:pPr>
        <w:ind w:firstLine="708"/>
        <w:rPr>
          <w:i/>
        </w:rPr>
      </w:pPr>
      <w:r w:rsidRPr="001177E0">
        <w:rPr>
          <w:i/>
        </w:rPr>
        <w:t>Nourriture des Spatules blanches mauritaniennes nidificatrices</w:t>
      </w:r>
      <w:r w:rsidR="00864F97" w:rsidRPr="001177E0">
        <w:rPr>
          <w:i/>
        </w:rPr>
        <w:tab/>
      </w:r>
      <w:r w:rsidR="00864F97" w:rsidRPr="001177E0">
        <w:rPr>
          <w:i/>
        </w:rPr>
        <w:tab/>
      </w:r>
      <w:r w:rsidR="00864F97" w:rsidRPr="001177E0">
        <w:rPr>
          <w:i/>
        </w:rPr>
        <w:tab/>
      </w:r>
      <w:r w:rsidR="00864F97" w:rsidRPr="001177E0">
        <w:t>7</w:t>
      </w:r>
    </w:p>
    <w:p w14:paraId="1F35061C" w14:textId="77777777" w:rsidR="00864F97" w:rsidRPr="006447DE" w:rsidRDefault="006447DE" w:rsidP="00864F97">
      <w:pPr>
        <w:numPr>
          <w:ilvl w:val="1"/>
          <w:numId w:val="46"/>
        </w:numPr>
        <w:rPr>
          <w:lang w:val="fr-FR"/>
        </w:rPr>
      </w:pPr>
      <w:r>
        <w:rPr>
          <w:lang w:val="fr-FR"/>
        </w:rPr>
        <w:t>De quoi se nourrit</w:t>
      </w:r>
      <w:r w:rsidR="001177E0" w:rsidRPr="001177E0">
        <w:rPr>
          <w:lang w:val="fr-FR"/>
        </w:rPr>
        <w:t xml:space="preserve"> une Spatule blanche mauritanienne</w:t>
      </w:r>
      <w:r>
        <w:rPr>
          <w:lang w:val="fr-FR"/>
        </w:rPr>
        <w:t>?</w:t>
      </w:r>
      <w:r>
        <w:rPr>
          <w:lang w:val="fr-FR"/>
        </w:rPr>
        <w:tab/>
      </w:r>
      <w:r>
        <w:rPr>
          <w:lang w:val="fr-FR"/>
        </w:rPr>
        <w:tab/>
      </w:r>
      <w:r>
        <w:rPr>
          <w:lang w:val="fr-FR"/>
        </w:rPr>
        <w:tab/>
      </w:r>
      <w:r w:rsidR="00864F97" w:rsidRPr="006447DE">
        <w:rPr>
          <w:lang w:val="fr-FR"/>
        </w:rPr>
        <w:t>7</w:t>
      </w:r>
    </w:p>
    <w:p w14:paraId="5038185E" w14:textId="77777777" w:rsidR="00864F97" w:rsidRPr="001177E0" w:rsidRDefault="001177E0" w:rsidP="00864F97">
      <w:pPr>
        <w:numPr>
          <w:ilvl w:val="1"/>
          <w:numId w:val="46"/>
        </w:numPr>
      </w:pPr>
      <w:r w:rsidRPr="001177E0">
        <w:t>Différences d’une année à l’autre</w:t>
      </w:r>
      <w:r w:rsidRPr="001177E0">
        <w:tab/>
      </w:r>
      <w:r w:rsidRPr="001177E0">
        <w:tab/>
      </w:r>
      <w:r w:rsidRPr="001177E0">
        <w:tab/>
      </w:r>
      <w:r w:rsidRPr="001177E0">
        <w:tab/>
      </w:r>
      <w:r w:rsidRPr="001177E0">
        <w:tab/>
      </w:r>
      <w:r w:rsidRPr="001177E0">
        <w:tab/>
      </w:r>
      <w:r w:rsidR="00864F97" w:rsidRPr="001177E0">
        <w:t>8</w:t>
      </w:r>
    </w:p>
    <w:p w14:paraId="130BB0D5" w14:textId="77777777" w:rsidR="00864F97" w:rsidRDefault="001177E0" w:rsidP="00864F97">
      <w:pPr>
        <w:numPr>
          <w:ilvl w:val="1"/>
          <w:numId w:val="46"/>
        </w:numPr>
      </w:pPr>
      <w:r>
        <w:t>Différences entre les colonies</w:t>
      </w:r>
      <w:r w:rsidR="00864F97">
        <w:tab/>
      </w:r>
      <w:r w:rsidR="00864F97">
        <w:tab/>
      </w:r>
      <w:r>
        <w:tab/>
      </w:r>
      <w:r>
        <w:tab/>
      </w:r>
      <w:r>
        <w:tab/>
      </w:r>
      <w:r>
        <w:tab/>
      </w:r>
      <w:r w:rsidR="00864F97">
        <w:t>11</w:t>
      </w:r>
    </w:p>
    <w:p w14:paraId="428B9752" w14:textId="77777777" w:rsidR="00864F97" w:rsidRPr="001177E0" w:rsidRDefault="001177E0" w:rsidP="00864F97">
      <w:pPr>
        <w:numPr>
          <w:ilvl w:val="1"/>
          <w:numId w:val="46"/>
        </w:numPr>
        <w:rPr>
          <w:lang w:val="fr-FR"/>
        </w:rPr>
      </w:pPr>
      <w:r w:rsidRPr="001177E0">
        <w:rPr>
          <w:lang w:val="fr-FR"/>
        </w:rPr>
        <w:t>Différences entre oiseaux adultes et poussins</w:t>
      </w:r>
      <w:r w:rsidR="00864F97" w:rsidRPr="001177E0">
        <w:rPr>
          <w:lang w:val="fr-FR"/>
        </w:rPr>
        <w:tab/>
      </w:r>
      <w:r w:rsidR="00864F97" w:rsidRPr="001177E0">
        <w:rPr>
          <w:lang w:val="fr-FR"/>
        </w:rPr>
        <w:tab/>
      </w:r>
      <w:r w:rsidR="00864F97" w:rsidRPr="001177E0">
        <w:rPr>
          <w:lang w:val="fr-FR"/>
        </w:rPr>
        <w:tab/>
      </w:r>
      <w:r w:rsidR="00864F97" w:rsidRPr="001177E0">
        <w:rPr>
          <w:lang w:val="fr-FR"/>
        </w:rPr>
        <w:tab/>
        <w:t>12</w:t>
      </w:r>
    </w:p>
    <w:p w14:paraId="00390A9F" w14:textId="77777777" w:rsidR="00864F97" w:rsidRPr="001177E0" w:rsidRDefault="00F117F9" w:rsidP="00864F97">
      <w:pPr>
        <w:ind w:firstLine="708"/>
        <w:rPr>
          <w:lang w:val="fr-FR"/>
        </w:rPr>
      </w:pPr>
      <w:r>
        <w:rPr>
          <w:i/>
          <w:lang w:val="fr-FR"/>
        </w:rPr>
        <w:t xml:space="preserve">La nourriture de spatules blanches </w:t>
      </w:r>
      <w:r w:rsidR="001177E0" w:rsidRPr="001177E0">
        <w:rPr>
          <w:i/>
          <w:lang w:val="fr-FR"/>
        </w:rPr>
        <w:t>non nidifiant</w:t>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sidR="001177E0">
        <w:rPr>
          <w:lang w:val="fr-FR"/>
        </w:rPr>
        <w:t xml:space="preserve">            </w:t>
      </w:r>
      <w:r w:rsidR="00864F97" w:rsidRPr="001177E0">
        <w:rPr>
          <w:lang w:val="fr-FR"/>
        </w:rPr>
        <w:t>13</w:t>
      </w:r>
    </w:p>
    <w:p w14:paraId="27592378" w14:textId="77777777" w:rsidR="00864F97" w:rsidRDefault="001177E0" w:rsidP="00864F97">
      <w:pPr>
        <w:numPr>
          <w:ilvl w:val="1"/>
          <w:numId w:val="46"/>
        </w:numPr>
      </w:pPr>
      <w:r>
        <w:t>Groupes mixtes hivernaux</w:t>
      </w:r>
      <w:r w:rsidR="00864F97">
        <w:tab/>
      </w:r>
      <w:r w:rsidR="00864F97">
        <w:tab/>
      </w:r>
      <w:r w:rsidR="00864F97">
        <w:tab/>
      </w:r>
      <w:r w:rsidR="00864F97">
        <w:tab/>
      </w:r>
      <w:r w:rsidR="00864F97">
        <w:tab/>
      </w:r>
      <w:r w:rsidR="00864F97">
        <w:tab/>
      </w:r>
      <w:r>
        <w:t xml:space="preserve">            </w:t>
      </w:r>
      <w:r w:rsidR="00864F97">
        <w:t>13</w:t>
      </w:r>
    </w:p>
    <w:p w14:paraId="21B284CB" w14:textId="77777777" w:rsidR="00864F97" w:rsidRDefault="00864F97" w:rsidP="00864F97"/>
    <w:p w14:paraId="589D2B93" w14:textId="77777777" w:rsidR="00864F97" w:rsidRPr="001177E0" w:rsidRDefault="001177E0" w:rsidP="00864F97">
      <w:pPr>
        <w:numPr>
          <w:ilvl w:val="0"/>
          <w:numId w:val="46"/>
        </w:numPr>
        <w:rPr>
          <w:lang w:val="fr-FR"/>
        </w:rPr>
      </w:pPr>
      <w:r w:rsidRPr="001177E0">
        <w:rPr>
          <w:lang w:val="fr-FR"/>
        </w:rPr>
        <w:t>D</w:t>
      </w:r>
      <w:r>
        <w:rPr>
          <w:lang w:val="fr-FR"/>
        </w:rPr>
        <w:t>iscution</w:t>
      </w:r>
      <w:r w:rsidRPr="001177E0">
        <w:rPr>
          <w:lang w:val="fr-FR"/>
        </w:rPr>
        <w:t xml:space="preserve"> et suggestions pour de futures études</w:t>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sidR="00864F97" w:rsidRPr="001177E0">
        <w:rPr>
          <w:lang w:val="fr-FR"/>
        </w:rPr>
        <w:tab/>
        <w:t>15</w:t>
      </w:r>
    </w:p>
    <w:p w14:paraId="209D795A" w14:textId="77777777" w:rsidR="00864F97" w:rsidRDefault="001177E0" w:rsidP="00864F97">
      <w:pPr>
        <w:numPr>
          <w:ilvl w:val="1"/>
          <w:numId w:val="46"/>
        </w:numPr>
      </w:pPr>
      <w:r>
        <w:t>Discution</w:t>
      </w:r>
      <w:r w:rsidR="00864F97">
        <w:tab/>
      </w:r>
      <w:r w:rsidR="00864F97">
        <w:tab/>
      </w:r>
      <w:r w:rsidR="00864F97">
        <w:tab/>
      </w:r>
      <w:r w:rsidR="00864F97">
        <w:tab/>
      </w:r>
      <w:r w:rsidR="00864F97">
        <w:tab/>
      </w:r>
      <w:r w:rsidR="00864F97">
        <w:tab/>
      </w:r>
      <w:r w:rsidR="00864F97">
        <w:tab/>
      </w:r>
      <w:r w:rsidR="00864F97">
        <w:tab/>
      </w:r>
      <w:r w:rsidR="00864F97">
        <w:tab/>
        <w:t>15</w:t>
      </w:r>
    </w:p>
    <w:p w14:paraId="54452818" w14:textId="77777777" w:rsidR="00864F97" w:rsidRPr="001177E0" w:rsidRDefault="001177E0" w:rsidP="00864F97">
      <w:pPr>
        <w:numPr>
          <w:ilvl w:val="1"/>
          <w:numId w:val="46"/>
        </w:numPr>
        <w:rPr>
          <w:lang w:val="fr-FR"/>
        </w:rPr>
      </w:pPr>
      <w:r w:rsidRPr="001177E0">
        <w:rPr>
          <w:lang w:val="fr-FR"/>
        </w:rPr>
        <w:t>Suggestion pour de futures études</w:t>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Pr>
          <w:lang w:val="fr-FR"/>
        </w:rPr>
        <w:t xml:space="preserve">            </w:t>
      </w:r>
      <w:r w:rsidR="00864F97" w:rsidRPr="001177E0">
        <w:rPr>
          <w:lang w:val="fr-FR"/>
        </w:rPr>
        <w:t>16</w:t>
      </w:r>
    </w:p>
    <w:p w14:paraId="7C1FF59C" w14:textId="77777777" w:rsidR="00864F97" w:rsidRPr="001177E0" w:rsidRDefault="001177E0" w:rsidP="00864F97">
      <w:pPr>
        <w:ind w:left="360"/>
        <w:rPr>
          <w:lang w:val="fr-FR"/>
        </w:rPr>
      </w:pPr>
      <w:r>
        <w:rPr>
          <w:lang w:val="fr-FR"/>
        </w:rPr>
        <w:t xml:space="preserve"> </w:t>
      </w:r>
    </w:p>
    <w:p w14:paraId="711E5A27" w14:textId="77777777" w:rsidR="00864F97" w:rsidRDefault="00AD2953" w:rsidP="00AD2953">
      <w:pPr>
        <w:numPr>
          <w:ilvl w:val="0"/>
          <w:numId w:val="46"/>
        </w:numPr>
      </w:pPr>
      <w:r>
        <w:t>Littérature consultée</w:t>
      </w:r>
      <w:r w:rsidR="00864F97">
        <w:tab/>
      </w:r>
      <w:r w:rsidR="00864F97">
        <w:tab/>
      </w:r>
      <w:r w:rsidR="00864F97">
        <w:tab/>
      </w:r>
      <w:r w:rsidR="00864F97">
        <w:tab/>
      </w:r>
      <w:r w:rsidR="00864F97">
        <w:tab/>
      </w:r>
      <w:r w:rsidR="00864F97">
        <w:tab/>
      </w:r>
      <w:r w:rsidR="00864F97">
        <w:tab/>
      </w:r>
      <w:r w:rsidR="00864F97">
        <w:tab/>
      </w:r>
      <w:r w:rsidR="001177E0">
        <w:t xml:space="preserve">            </w:t>
      </w:r>
      <w:r w:rsidR="00864F97">
        <w:t>17</w:t>
      </w:r>
    </w:p>
    <w:p w14:paraId="34758D5E" w14:textId="77777777" w:rsidR="00864F97" w:rsidRDefault="00864F97" w:rsidP="00864F97">
      <w:pPr>
        <w:ind w:left="360"/>
      </w:pPr>
    </w:p>
    <w:p w14:paraId="1CBD2B17" w14:textId="77777777" w:rsidR="00864F97" w:rsidRDefault="001177E0" w:rsidP="00864F97">
      <w:pPr>
        <w:numPr>
          <w:ilvl w:val="0"/>
          <w:numId w:val="46"/>
        </w:numPr>
      </w:pPr>
      <w:r>
        <w:t>Annexes</w:t>
      </w:r>
      <w:r w:rsidR="00864F97">
        <w:tab/>
      </w:r>
      <w:r w:rsidR="00864F97">
        <w:tab/>
      </w:r>
      <w:r w:rsidR="00864F97">
        <w:tab/>
      </w:r>
      <w:r w:rsidR="00864F97">
        <w:tab/>
      </w:r>
      <w:r w:rsidR="00864F97">
        <w:tab/>
      </w:r>
      <w:r w:rsidR="00864F97">
        <w:tab/>
      </w:r>
      <w:r w:rsidR="00864F97">
        <w:tab/>
      </w:r>
      <w:r w:rsidR="00864F97">
        <w:tab/>
      </w:r>
      <w:r w:rsidR="00864F97">
        <w:tab/>
      </w:r>
      <w:r w:rsidR="00864F97">
        <w:tab/>
        <w:t>19</w:t>
      </w:r>
    </w:p>
    <w:p w14:paraId="202ABFF7" w14:textId="77777777" w:rsidR="00864F97" w:rsidRPr="001177E0" w:rsidRDefault="001177E0" w:rsidP="00864F97">
      <w:pPr>
        <w:numPr>
          <w:ilvl w:val="1"/>
          <w:numId w:val="46"/>
        </w:numPr>
        <w:rPr>
          <w:lang w:val="fr-FR"/>
        </w:rPr>
      </w:pPr>
      <w:r w:rsidRPr="001177E0">
        <w:rPr>
          <w:lang w:val="fr-FR"/>
        </w:rPr>
        <w:t>E</w:t>
      </w:r>
      <w:r>
        <w:rPr>
          <w:lang w:val="fr-FR"/>
        </w:rPr>
        <w:t xml:space="preserve">volution </w:t>
      </w:r>
      <w:r w:rsidRPr="001177E0">
        <w:rPr>
          <w:lang w:val="fr-FR"/>
        </w:rPr>
        <w:t xml:space="preserve">de la population de </w:t>
      </w:r>
      <w:smartTag w:uri="urn:schemas-microsoft-com:office:smarttags" w:element="PersonName">
        <w:smartTagPr>
          <w:attr w:name="ProductID" w:val="la Spatule"/>
        </w:smartTagPr>
        <w:r w:rsidRPr="001177E0">
          <w:rPr>
            <w:lang w:val="fr-FR"/>
          </w:rPr>
          <w:t>la Spatule</w:t>
        </w:r>
      </w:smartTag>
      <w:r w:rsidRPr="001177E0">
        <w:rPr>
          <w:lang w:val="fr-FR"/>
        </w:rPr>
        <w:t xml:space="preserve"> blanche mauritanienne </w:t>
      </w:r>
      <w:r>
        <w:rPr>
          <w:lang w:val="fr-FR"/>
        </w:rPr>
        <w:t xml:space="preserve">               </w:t>
      </w:r>
      <w:r w:rsidR="00864F97" w:rsidRPr="001177E0">
        <w:rPr>
          <w:lang w:val="fr-FR"/>
        </w:rPr>
        <w:t>19</w:t>
      </w:r>
    </w:p>
    <w:p w14:paraId="23131976" w14:textId="77777777" w:rsidR="00864F97" w:rsidRPr="001177E0" w:rsidRDefault="001177E0" w:rsidP="00864F97">
      <w:pPr>
        <w:numPr>
          <w:ilvl w:val="1"/>
          <w:numId w:val="46"/>
        </w:numPr>
        <w:rPr>
          <w:lang w:val="fr-FR"/>
        </w:rPr>
      </w:pPr>
      <w:r w:rsidRPr="001177E0">
        <w:rPr>
          <w:lang w:val="fr-FR"/>
        </w:rPr>
        <w:t>Description de la méthode d’analyse</w:t>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sidR="00864F97" w:rsidRPr="001177E0">
        <w:rPr>
          <w:lang w:val="fr-FR"/>
        </w:rPr>
        <w:tab/>
        <w:t>20</w:t>
      </w:r>
    </w:p>
    <w:p w14:paraId="2EC47638" w14:textId="77777777" w:rsidR="00864F97" w:rsidRPr="001177E0" w:rsidRDefault="001177E0" w:rsidP="00864F97">
      <w:pPr>
        <w:numPr>
          <w:ilvl w:val="1"/>
          <w:numId w:val="46"/>
        </w:numPr>
        <w:rPr>
          <w:lang w:val="fr-FR"/>
        </w:rPr>
      </w:pPr>
      <w:r w:rsidRPr="001177E0">
        <w:rPr>
          <w:lang w:val="fr-FR"/>
        </w:rPr>
        <w:t xml:space="preserve">Aperçu de tous les otolithes étudiés </w:t>
      </w:r>
      <w:r w:rsidRPr="001177E0">
        <w:rPr>
          <w:lang w:val="fr-FR"/>
        </w:rPr>
        <w:tab/>
      </w:r>
      <w:r>
        <w:rPr>
          <w:lang w:val="fr-FR"/>
        </w:rPr>
        <w:tab/>
      </w:r>
      <w:r w:rsidR="00864F97" w:rsidRPr="001177E0">
        <w:rPr>
          <w:lang w:val="fr-FR"/>
        </w:rPr>
        <w:tab/>
      </w:r>
      <w:r w:rsidR="00864F97" w:rsidRPr="001177E0">
        <w:rPr>
          <w:lang w:val="fr-FR"/>
        </w:rPr>
        <w:tab/>
      </w:r>
      <w:r w:rsidR="00864F97" w:rsidRPr="001177E0">
        <w:rPr>
          <w:lang w:val="fr-FR"/>
        </w:rPr>
        <w:tab/>
      </w:r>
      <w:r w:rsidR="00864F97" w:rsidRPr="001177E0">
        <w:rPr>
          <w:lang w:val="fr-FR"/>
        </w:rPr>
        <w:tab/>
        <w:t>23</w:t>
      </w:r>
    </w:p>
    <w:p w14:paraId="41F81E95" w14:textId="77777777" w:rsidR="00864F97" w:rsidRPr="001177E0" w:rsidRDefault="001177E0" w:rsidP="00864F97">
      <w:pPr>
        <w:numPr>
          <w:ilvl w:val="1"/>
          <w:numId w:val="46"/>
        </w:numPr>
        <w:rPr>
          <w:lang w:val="fr-FR"/>
        </w:rPr>
      </w:pPr>
      <w:r>
        <w:rPr>
          <w:lang w:val="fr-FR"/>
        </w:rPr>
        <w:t>Aperçu de tous les échantillons étudiés</w:t>
      </w:r>
      <w:r w:rsidR="00864F97" w:rsidRPr="001177E0">
        <w:rPr>
          <w:lang w:val="fr-FR"/>
        </w:rPr>
        <w:tab/>
      </w:r>
      <w:r w:rsidR="00864F97" w:rsidRPr="001177E0">
        <w:rPr>
          <w:lang w:val="fr-FR"/>
        </w:rPr>
        <w:tab/>
      </w:r>
      <w:r w:rsidR="00864F97" w:rsidRPr="001177E0">
        <w:rPr>
          <w:lang w:val="fr-FR"/>
        </w:rPr>
        <w:tab/>
      </w:r>
      <w:r w:rsidR="00864F97" w:rsidRPr="001177E0">
        <w:rPr>
          <w:lang w:val="fr-FR"/>
        </w:rPr>
        <w:tab/>
      </w:r>
      <w:r w:rsidR="00864F97" w:rsidRPr="001177E0">
        <w:rPr>
          <w:lang w:val="fr-FR"/>
        </w:rPr>
        <w:tab/>
        <w:t>24</w:t>
      </w:r>
    </w:p>
    <w:p w14:paraId="66BA049B" w14:textId="77777777" w:rsidR="00864F97" w:rsidRPr="001177E0" w:rsidRDefault="00864F97" w:rsidP="00864F97">
      <w:pPr>
        <w:ind w:left="360"/>
        <w:rPr>
          <w:lang w:val="fr-FR"/>
        </w:rPr>
      </w:pPr>
    </w:p>
    <w:p w14:paraId="094F9D48" w14:textId="77777777" w:rsidR="00864F97" w:rsidRPr="00D661F0" w:rsidRDefault="00864F97" w:rsidP="00864F97">
      <w:pPr>
        <w:ind w:left="360"/>
        <w:jc w:val="center"/>
        <w:rPr>
          <w:b/>
          <w:i/>
          <w:sz w:val="22"/>
          <w:szCs w:val="22"/>
          <w:lang w:val="fr-FR"/>
        </w:rPr>
      </w:pPr>
      <w:r w:rsidRPr="001177E0">
        <w:rPr>
          <w:lang w:val="fr-FR"/>
        </w:rPr>
        <w:br w:type="page"/>
      </w:r>
      <w:r w:rsidR="00680651" w:rsidRPr="00D661F0">
        <w:rPr>
          <w:lang w:val="fr-FR"/>
        </w:rPr>
        <w:lastRenderedPageBreak/>
        <w:t>Résumé</w:t>
      </w:r>
      <w:r w:rsidR="00AD2953">
        <w:rPr>
          <w:lang w:val="fr-FR"/>
        </w:rPr>
        <w:t>,</w:t>
      </w:r>
    </w:p>
    <w:p w14:paraId="4E518702" w14:textId="77777777" w:rsidR="00864F97" w:rsidRPr="00D661F0" w:rsidRDefault="00864F97" w:rsidP="00864F97">
      <w:pPr>
        <w:rPr>
          <w:b/>
          <w:sz w:val="22"/>
          <w:szCs w:val="22"/>
          <w:lang w:val="fr-FR"/>
        </w:rPr>
      </w:pPr>
    </w:p>
    <w:p w14:paraId="28B525E1" w14:textId="77777777" w:rsidR="00864F97" w:rsidRPr="00D661F0" w:rsidRDefault="00680651" w:rsidP="00864F97">
      <w:pPr>
        <w:rPr>
          <w:rStyle w:val="longtext1"/>
          <w:sz w:val="22"/>
          <w:szCs w:val="22"/>
          <w:lang w:val="fr-FR"/>
        </w:rPr>
      </w:pPr>
      <w:r w:rsidRPr="00D661F0">
        <w:rPr>
          <w:sz w:val="22"/>
          <w:szCs w:val="22"/>
          <w:lang w:val="fr-FR"/>
        </w:rPr>
        <w:t>Entre 1997 et 2009 le nombre de Spatule Blanche endémique de Mauritanie</w:t>
      </w:r>
      <w:r w:rsidR="00864F97" w:rsidRPr="00D661F0">
        <w:rPr>
          <w:sz w:val="22"/>
          <w:szCs w:val="22"/>
          <w:lang w:val="fr-FR"/>
        </w:rPr>
        <w:t xml:space="preserve"> </w:t>
      </w:r>
      <w:r w:rsidRPr="00D661F0">
        <w:rPr>
          <w:sz w:val="22"/>
          <w:szCs w:val="22"/>
          <w:lang w:val="fr-FR"/>
        </w:rPr>
        <w:t>(</w:t>
      </w:r>
      <w:r w:rsidR="00864F97" w:rsidRPr="00D661F0">
        <w:rPr>
          <w:i/>
          <w:sz w:val="22"/>
          <w:szCs w:val="22"/>
          <w:u w:val="single"/>
          <w:lang w:val="fr-FR"/>
        </w:rPr>
        <w:t>Platalea leucorodia balsaci</w:t>
      </w:r>
      <w:r w:rsidR="0093191C" w:rsidRPr="00D661F0">
        <w:rPr>
          <w:i/>
          <w:sz w:val="22"/>
          <w:szCs w:val="22"/>
          <w:u w:val="single"/>
          <w:lang w:val="fr-FR"/>
        </w:rPr>
        <w:t xml:space="preserve"> </w:t>
      </w:r>
      <w:r w:rsidRPr="00D661F0">
        <w:rPr>
          <w:i/>
          <w:sz w:val="22"/>
          <w:szCs w:val="22"/>
          <w:lang w:val="fr-FR"/>
        </w:rPr>
        <w:t xml:space="preserve">)a </w:t>
      </w:r>
      <w:r w:rsidRPr="00D661F0">
        <w:rPr>
          <w:sz w:val="22"/>
          <w:szCs w:val="22"/>
          <w:lang w:val="fr-FR"/>
        </w:rPr>
        <w:t xml:space="preserve">fortement diminué. Les causes de cette diminution restent à l’heure actuelle encore inconnues. Le but de </w:t>
      </w:r>
      <w:r w:rsidR="007876C3" w:rsidRPr="00D661F0">
        <w:rPr>
          <w:sz w:val="22"/>
          <w:szCs w:val="22"/>
          <w:lang w:val="fr-FR"/>
        </w:rPr>
        <w:t xml:space="preserve">cette étude est de vérifier si des changements </w:t>
      </w:r>
      <w:r w:rsidR="00A13ECB" w:rsidRPr="00D661F0">
        <w:rPr>
          <w:sz w:val="22"/>
          <w:szCs w:val="22"/>
          <w:lang w:val="fr-FR"/>
        </w:rPr>
        <w:t>de composition du régime alimentaire d</w:t>
      </w:r>
      <w:r w:rsidR="007876C3" w:rsidRPr="00D661F0">
        <w:rPr>
          <w:sz w:val="22"/>
          <w:szCs w:val="22"/>
          <w:lang w:val="fr-FR"/>
        </w:rPr>
        <w:t>es spatules ont eu lieu au cours de la période précédemment nommée</w:t>
      </w:r>
      <w:r w:rsidR="00C92A87" w:rsidRPr="00D661F0">
        <w:rPr>
          <w:sz w:val="22"/>
          <w:szCs w:val="22"/>
          <w:lang w:val="fr-FR"/>
        </w:rPr>
        <w:t xml:space="preserve">. </w:t>
      </w:r>
      <w:r w:rsidR="007876C3" w:rsidRPr="00D661F0">
        <w:rPr>
          <w:sz w:val="22"/>
          <w:szCs w:val="22"/>
          <w:lang w:val="fr-FR"/>
        </w:rPr>
        <w:t xml:space="preserve">C’est dans ce but que </w:t>
      </w:r>
      <w:r w:rsidR="002F29AB" w:rsidRPr="00D661F0">
        <w:rPr>
          <w:sz w:val="22"/>
          <w:szCs w:val="22"/>
          <w:lang w:val="fr-FR"/>
        </w:rPr>
        <w:t>des excréments</w:t>
      </w:r>
      <w:r w:rsidR="00C92A87" w:rsidRPr="00D661F0">
        <w:rPr>
          <w:sz w:val="22"/>
          <w:szCs w:val="22"/>
          <w:lang w:val="fr-FR"/>
        </w:rPr>
        <w:t xml:space="preserve"> </w:t>
      </w:r>
      <w:r w:rsidR="00B25287" w:rsidRPr="00D661F0">
        <w:rPr>
          <w:sz w:val="22"/>
          <w:szCs w:val="22"/>
          <w:lang w:val="fr-FR"/>
        </w:rPr>
        <w:t xml:space="preserve">de la colonie nidificatrice </w:t>
      </w:r>
      <w:r w:rsidR="007876C3" w:rsidRPr="00D661F0">
        <w:rPr>
          <w:sz w:val="22"/>
          <w:szCs w:val="22"/>
          <w:lang w:val="fr-FR"/>
        </w:rPr>
        <w:t xml:space="preserve">ont été </w:t>
      </w:r>
      <w:r w:rsidR="00B25287" w:rsidRPr="00D661F0">
        <w:rPr>
          <w:sz w:val="22"/>
          <w:szCs w:val="22"/>
          <w:lang w:val="fr-FR"/>
        </w:rPr>
        <w:t>rassemblés durant 9</w:t>
      </w:r>
      <w:r w:rsidR="0093191C" w:rsidRPr="00D661F0">
        <w:rPr>
          <w:sz w:val="22"/>
          <w:szCs w:val="22"/>
          <w:lang w:val="fr-FR"/>
        </w:rPr>
        <w:t xml:space="preserve"> </w:t>
      </w:r>
      <w:r w:rsidR="00B25287" w:rsidRPr="00D661F0">
        <w:rPr>
          <w:sz w:val="22"/>
          <w:szCs w:val="22"/>
          <w:lang w:val="fr-FR"/>
        </w:rPr>
        <w:t>ans</w:t>
      </w:r>
      <w:r w:rsidR="00C92A87" w:rsidRPr="00D661F0">
        <w:rPr>
          <w:sz w:val="22"/>
          <w:szCs w:val="22"/>
          <w:lang w:val="fr-FR"/>
        </w:rPr>
        <w:t xml:space="preserve"> </w:t>
      </w:r>
      <w:r w:rsidR="00B25287" w:rsidRPr="00D661F0">
        <w:rPr>
          <w:sz w:val="22"/>
          <w:szCs w:val="22"/>
          <w:lang w:val="fr-FR"/>
        </w:rPr>
        <w:t xml:space="preserve">pour ensuite </w:t>
      </w:r>
      <w:r w:rsidR="007876C3" w:rsidRPr="00D661F0">
        <w:rPr>
          <w:sz w:val="22"/>
          <w:szCs w:val="22"/>
          <w:lang w:val="fr-FR"/>
        </w:rPr>
        <w:t>être</w:t>
      </w:r>
      <w:r w:rsidR="002F29AB" w:rsidRPr="00D661F0">
        <w:rPr>
          <w:sz w:val="22"/>
          <w:szCs w:val="22"/>
          <w:lang w:val="fr-FR"/>
        </w:rPr>
        <w:t xml:space="preserve"> étudiés. </w:t>
      </w:r>
      <w:smartTag w:uri="urn:schemas-microsoft-com:office:smarttags" w:element="PersonName">
        <w:smartTagPr>
          <w:attr w:name="ProductID" w:val="la Spatule Blanche"/>
        </w:smartTagPr>
        <w:r w:rsidR="002F29AB" w:rsidRPr="00D661F0">
          <w:rPr>
            <w:sz w:val="22"/>
            <w:szCs w:val="22"/>
            <w:lang w:val="fr-FR"/>
          </w:rPr>
          <w:t>L</w:t>
        </w:r>
        <w:r w:rsidR="00C92A87" w:rsidRPr="00D661F0">
          <w:rPr>
            <w:sz w:val="22"/>
            <w:szCs w:val="22"/>
            <w:lang w:val="fr-FR"/>
          </w:rPr>
          <w:t>a Spatule Blanche</w:t>
        </w:r>
      </w:smartTag>
      <w:r w:rsidR="002F29AB" w:rsidRPr="00D661F0">
        <w:rPr>
          <w:sz w:val="22"/>
          <w:szCs w:val="22"/>
          <w:lang w:val="fr-FR"/>
        </w:rPr>
        <w:t xml:space="preserve"> Mauritanienne semble se nourrir</w:t>
      </w:r>
      <w:r w:rsidR="00C92A87" w:rsidRPr="00D661F0">
        <w:rPr>
          <w:sz w:val="22"/>
          <w:szCs w:val="22"/>
          <w:lang w:val="fr-FR"/>
        </w:rPr>
        <w:t xml:space="preserve"> principalement de crevettes (59,</w:t>
      </w:r>
      <w:r w:rsidR="002F29AB" w:rsidRPr="00D661F0">
        <w:rPr>
          <w:sz w:val="22"/>
          <w:szCs w:val="22"/>
          <w:lang w:val="fr-FR"/>
        </w:rPr>
        <w:t>0%) et de petits poissons 36,1%</w:t>
      </w:r>
      <w:r w:rsidR="00C92A87" w:rsidRPr="00D661F0">
        <w:rPr>
          <w:sz w:val="22"/>
          <w:szCs w:val="22"/>
          <w:lang w:val="fr-FR"/>
        </w:rPr>
        <w:t xml:space="preserve">). Les crevettes </w:t>
      </w:r>
      <w:r w:rsidR="002F29AB" w:rsidRPr="00D661F0">
        <w:rPr>
          <w:sz w:val="22"/>
          <w:szCs w:val="22"/>
          <w:lang w:val="fr-FR"/>
        </w:rPr>
        <w:t xml:space="preserve">consommées </w:t>
      </w:r>
      <w:r w:rsidR="00C92A87" w:rsidRPr="00D661F0">
        <w:rPr>
          <w:sz w:val="22"/>
          <w:szCs w:val="22"/>
          <w:lang w:val="fr-FR"/>
        </w:rPr>
        <w:t xml:space="preserve">appartiennent presque toutes à la même sorte. </w:t>
      </w:r>
      <w:r w:rsidR="00FD7355" w:rsidRPr="00D661F0">
        <w:rPr>
          <w:sz w:val="22"/>
          <w:szCs w:val="22"/>
          <w:lang w:val="fr-FR"/>
        </w:rPr>
        <w:t xml:space="preserve">Sur la base </w:t>
      </w:r>
      <w:r w:rsidR="00C92A87" w:rsidRPr="00D661F0">
        <w:rPr>
          <w:sz w:val="22"/>
          <w:szCs w:val="22"/>
          <w:lang w:val="fr-FR"/>
        </w:rPr>
        <w:t xml:space="preserve">des otolithes on a pu différencier 24 sortes de poissons. </w:t>
      </w:r>
      <w:r w:rsidR="00FD7355" w:rsidRPr="00D661F0">
        <w:rPr>
          <w:sz w:val="22"/>
          <w:szCs w:val="22"/>
          <w:lang w:val="fr-FR"/>
        </w:rPr>
        <w:t>Beaucoup de ces otolithes étaient trop petits pour permettre de déterminer à quelles sortes de poissons ils appartenaient. La majeure part</w:t>
      </w:r>
      <w:r w:rsidR="002F29AB" w:rsidRPr="00D661F0">
        <w:rPr>
          <w:sz w:val="22"/>
          <w:szCs w:val="22"/>
          <w:lang w:val="fr-FR"/>
        </w:rPr>
        <w:t>ie de ces poissons faisaient partie de</w:t>
      </w:r>
      <w:r w:rsidR="00FD7355" w:rsidRPr="00D661F0">
        <w:rPr>
          <w:sz w:val="22"/>
          <w:szCs w:val="22"/>
          <w:lang w:val="fr-FR"/>
        </w:rPr>
        <w:t xml:space="preserve"> la famille des gobies g</w:t>
      </w:r>
      <w:r w:rsidR="00FD7355" w:rsidRPr="00D661F0">
        <w:rPr>
          <w:i/>
          <w:sz w:val="22"/>
          <w:szCs w:val="22"/>
          <w:lang w:val="fr-FR"/>
        </w:rPr>
        <w:t>obiidae</w:t>
      </w:r>
      <w:r w:rsidR="00FD7355" w:rsidRPr="00D661F0">
        <w:rPr>
          <w:sz w:val="22"/>
          <w:szCs w:val="22"/>
          <w:lang w:val="fr-FR"/>
        </w:rPr>
        <w:t xml:space="preserve"> (60,7%).</w:t>
      </w:r>
      <w:r w:rsidR="002F29AB" w:rsidRPr="00D661F0">
        <w:rPr>
          <w:sz w:val="22"/>
          <w:szCs w:val="22"/>
          <w:lang w:val="fr-FR"/>
        </w:rPr>
        <w:t xml:space="preserve"> A côté de cela les</w:t>
      </w:r>
      <w:r w:rsidR="00B67C20" w:rsidRPr="00D661F0">
        <w:rPr>
          <w:sz w:val="22"/>
          <w:szCs w:val="22"/>
          <w:lang w:val="fr-FR"/>
        </w:rPr>
        <w:t xml:space="preserve"> spatule</w:t>
      </w:r>
      <w:r w:rsidR="002F29AB" w:rsidRPr="00D661F0">
        <w:rPr>
          <w:sz w:val="22"/>
          <w:szCs w:val="22"/>
          <w:lang w:val="fr-FR"/>
        </w:rPr>
        <w:t>s</w:t>
      </w:r>
      <w:r w:rsidR="00B67C20" w:rsidRPr="00D661F0">
        <w:rPr>
          <w:sz w:val="22"/>
          <w:szCs w:val="22"/>
          <w:lang w:val="fr-FR"/>
        </w:rPr>
        <w:t xml:space="preserve"> </w:t>
      </w:r>
      <w:r w:rsidR="002F29AB" w:rsidRPr="00D661F0">
        <w:rPr>
          <w:sz w:val="22"/>
          <w:szCs w:val="22"/>
          <w:lang w:val="fr-FR"/>
        </w:rPr>
        <w:t>se nourrissent</w:t>
      </w:r>
      <w:r w:rsidR="00B67C20" w:rsidRPr="00D661F0">
        <w:rPr>
          <w:sz w:val="22"/>
          <w:szCs w:val="22"/>
          <w:lang w:val="fr-FR"/>
        </w:rPr>
        <w:t xml:space="preserve"> aussi beaucoup de soles </w:t>
      </w:r>
      <w:r w:rsidR="00B67C20" w:rsidRPr="00D661F0">
        <w:rPr>
          <w:i/>
          <w:sz w:val="22"/>
          <w:szCs w:val="22"/>
          <w:lang w:val="fr-FR"/>
        </w:rPr>
        <w:t>soleidae</w:t>
      </w:r>
      <w:r w:rsidR="00B67C20" w:rsidRPr="00D661F0">
        <w:rPr>
          <w:sz w:val="22"/>
          <w:szCs w:val="22"/>
          <w:lang w:val="fr-FR"/>
        </w:rPr>
        <w:t xml:space="preserve"> (13,1%), mulets </w:t>
      </w:r>
      <w:r w:rsidR="00B67C20" w:rsidRPr="00D661F0">
        <w:rPr>
          <w:i/>
          <w:sz w:val="22"/>
          <w:szCs w:val="22"/>
          <w:lang w:val="fr-FR"/>
        </w:rPr>
        <w:t>mugilidae</w:t>
      </w:r>
      <w:r w:rsidR="00B67C20" w:rsidRPr="00D661F0">
        <w:rPr>
          <w:sz w:val="22"/>
          <w:szCs w:val="22"/>
          <w:lang w:val="fr-FR"/>
        </w:rPr>
        <w:t xml:space="preserve"> (7,3%) et de cichlides </w:t>
      </w:r>
      <w:r w:rsidR="00B67C20" w:rsidRPr="00D661F0">
        <w:rPr>
          <w:i/>
          <w:sz w:val="22"/>
          <w:szCs w:val="22"/>
          <w:lang w:val="fr-FR"/>
        </w:rPr>
        <w:t>cichlidae</w:t>
      </w:r>
      <w:r w:rsidR="00B67C20" w:rsidRPr="00D661F0">
        <w:rPr>
          <w:sz w:val="22"/>
          <w:szCs w:val="22"/>
          <w:lang w:val="fr-FR"/>
        </w:rPr>
        <w:t xml:space="preserve"> (6,0%). Toutes les proies sont particulièremen</w:t>
      </w:r>
      <w:r w:rsidR="007F4117" w:rsidRPr="00D661F0">
        <w:rPr>
          <w:sz w:val="22"/>
          <w:szCs w:val="22"/>
          <w:lang w:val="fr-FR"/>
        </w:rPr>
        <w:t>t petites. L</w:t>
      </w:r>
      <w:r w:rsidR="002F29AB" w:rsidRPr="00D661F0">
        <w:rPr>
          <w:sz w:val="22"/>
          <w:szCs w:val="22"/>
          <w:lang w:val="fr-FR"/>
        </w:rPr>
        <w:t xml:space="preserve">es crevettes et poissons </w:t>
      </w:r>
      <w:r w:rsidR="007F4117" w:rsidRPr="00D661F0">
        <w:rPr>
          <w:sz w:val="22"/>
          <w:szCs w:val="22"/>
          <w:lang w:val="fr-FR"/>
        </w:rPr>
        <w:t xml:space="preserve">consommés </w:t>
      </w:r>
      <w:r w:rsidR="002F29AB" w:rsidRPr="00D661F0">
        <w:rPr>
          <w:sz w:val="22"/>
          <w:szCs w:val="22"/>
          <w:lang w:val="fr-FR"/>
        </w:rPr>
        <w:t>ne</w:t>
      </w:r>
      <w:r w:rsidR="00B67C20" w:rsidRPr="00D661F0">
        <w:rPr>
          <w:sz w:val="22"/>
          <w:szCs w:val="22"/>
          <w:lang w:val="fr-FR"/>
        </w:rPr>
        <w:t xml:space="preserve"> </w:t>
      </w:r>
      <w:r w:rsidR="007F4117" w:rsidRPr="00D661F0">
        <w:rPr>
          <w:sz w:val="22"/>
          <w:szCs w:val="22"/>
          <w:lang w:val="fr-FR"/>
        </w:rPr>
        <w:t xml:space="preserve">sont pour la plupart </w:t>
      </w:r>
      <w:r w:rsidR="00B67C20" w:rsidRPr="00D661F0">
        <w:rPr>
          <w:sz w:val="22"/>
          <w:szCs w:val="22"/>
          <w:lang w:val="fr-FR"/>
        </w:rPr>
        <w:t>pas plus grand</w:t>
      </w:r>
      <w:r w:rsidR="002F29AB" w:rsidRPr="00D661F0">
        <w:rPr>
          <w:sz w:val="22"/>
          <w:szCs w:val="22"/>
          <w:lang w:val="fr-FR"/>
        </w:rPr>
        <w:t>s</w:t>
      </w:r>
      <w:r w:rsidR="00B67C20" w:rsidRPr="00D661F0">
        <w:rPr>
          <w:sz w:val="22"/>
          <w:szCs w:val="22"/>
          <w:lang w:val="fr-FR"/>
        </w:rPr>
        <w:t xml:space="preserve"> que 4</w:t>
      </w:r>
      <w:r w:rsidR="0093191C" w:rsidRPr="00D661F0">
        <w:rPr>
          <w:sz w:val="22"/>
          <w:szCs w:val="22"/>
          <w:lang w:val="fr-FR"/>
        </w:rPr>
        <w:t xml:space="preserve"> ou 5cm. D’une année à l’autre </w:t>
      </w:r>
      <w:r w:rsidR="00B67C20" w:rsidRPr="00D661F0">
        <w:rPr>
          <w:sz w:val="22"/>
          <w:szCs w:val="22"/>
          <w:lang w:val="fr-FR"/>
        </w:rPr>
        <w:t>et d’une colonie à l’au</w:t>
      </w:r>
      <w:r w:rsidR="002F29AB" w:rsidRPr="00D661F0">
        <w:rPr>
          <w:sz w:val="22"/>
          <w:szCs w:val="22"/>
          <w:lang w:val="fr-FR"/>
        </w:rPr>
        <w:t>tre on observe des variations dans</w:t>
      </w:r>
      <w:r w:rsidR="00B67C20" w:rsidRPr="00D661F0">
        <w:rPr>
          <w:sz w:val="22"/>
          <w:szCs w:val="22"/>
          <w:lang w:val="fr-FR"/>
        </w:rPr>
        <w:t xml:space="preserve"> la composition </w:t>
      </w:r>
      <w:r w:rsidR="00E10742" w:rsidRPr="00D661F0">
        <w:rPr>
          <w:sz w:val="22"/>
          <w:szCs w:val="22"/>
          <w:lang w:val="fr-FR"/>
        </w:rPr>
        <w:t>du men</w:t>
      </w:r>
      <w:r w:rsidR="002F29AB" w:rsidRPr="00D661F0">
        <w:rPr>
          <w:sz w:val="22"/>
          <w:szCs w:val="22"/>
          <w:lang w:val="fr-FR"/>
        </w:rPr>
        <w:t>u alimentaire des spatules</w:t>
      </w:r>
      <w:r w:rsidR="00E10742" w:rsidRPr="00D661F0">
        <w:rPr>
          <w:sz w:val="22"/>
          <w:szCs w:val="22"/>
          <w:lang w:val="fr-FR"/>
        </w:rPr>
        <w:t xml:space="preserve">, mais la nourriture ingérée par les adultes et leurs poussins </w:t>
      </w:r>
      <w:r w:rsidR="007F4117" w:rsidRPr="00D661F0">
        <w:rPr>
          <w:sz w:val="22"/>
          <w:szCs w:val="22"/>
          <w:lang w:val="fr-FR"/>
        </w:rPr>
        <w:t>reste</w:t>
      </w:r>
      <w:r w:rsidR="002F29AB" w:rsidRPr="00D661F0">
        <w:rPr>
          <w:sz w:val="22"/>
          <w:szCs w:val="22"/>
          <w:lang w:val="fr-FR"/>
        </w:rPr>
        <w:t xml:space="preserve"> </w:t>
      </w:r>
      <w:r w:rsidR="00E10742" w:rsidRPr="00D661F0">
        <w:rPr>
          <w:sz w:val="22"/>
          <w:szCs w:val="22"/>
          <w:lang w:val="fr-FR"/>
        </w:rPr>
        <w:t xml:space="preserve">pratiquement identique. </w:t>
      </w:r>
      <w:r w:rsidR="0093191C" w:rsidRPr="00D661F0">
        <w:rPr>
          <w:sz w:val="22"/>
          <w:szCs w:val="22"/>
          <w:lang w:val="fr-FR"/>
        </w:rPr>
        <w:t>On notera</w:t>
      </w:r>
      <w:r w:rsidR="002F29AB" w:rsidRPr="00D661F0">
        <w:rPr>
          <w:sz w:val="22"/>
          <w:szCs w:val="22"/>
          <w:lang w:val="fr-FR"/>
        </w:rPr>
        <w:t xml:space="preserve"> aussi</w:t>
      </w:r>
      <w:r w:rsidR="007F4117" w:rsidRPr="00D661F0">
        <w:rPr>
          <w:sz w:val="22"/>
          <w:szCs w:val="22"/>
          <w:lang w:val="fr-FR"/>
        </w:rPr>
        <w:t xml:space="preserve"> qu’aucune tendance n’a pu être</w:t>
      </w:r>
      <w:r w:rsidR="002F29AB" w:rsidRPr="00D661F0">
        <w:rPr>
          <w:sz w:val="22"/>
          <w:szCs w:val="22"/>
          <w:lang w:val="fr-FR"/>
        </w:rPr>
        <w:t xml:space="preserve"> </w:t>
      </w:r>
      <w:r w:rsidR="007F4117" w:rsidRPr="00D661F0">
        <w:rPr>
          <w:sz w:val="22"/>
          <w:szCs w:val="22"/>
          <w:lang w:val="fr-FR"/>
        </w:rPr>
        <w:t xml:space="preserve">montrée </w:t>
      </w:r>
      <w:r w:rsidR="002F29AB" w:rsidRPr="00D661F0">
        <w:rPr>
          <w:sz w:val="22"/>
          <w:szCs w:val="22"/>
          <w:lang w:val="fr-FR"/>
        </w:rPr>
        <w:t>concernant</w:t>
      </w:r>
      <w:r w:rsidR="00E10742" w:rsidRPr="00D661F0">
        <w:rPr>
          <w:sz w:val="22"/>
          <w:szCs w:val="22"/>
          <w:lang w:val="fr-FR"/>
        </w:rPr>
        <w:t xml:space="preserve"> l’apparition d’une certaine sorte de proie dans la période 19</w:t>
      </w:r>
      <w:r w:rsidR="008A0B08" w:rsidRPr="00D661F0">
        <w:rPr>
          <w:sz w:val="22"/>
          <w:szCs w:val="22"/>
          <w:lang w:val="fr-FR"/>
        </w:rPr>
        <w:t xml:space="preserve">98-2009. Enfin, nous avons effectué une étude de comparaison </w:t>
      </w:r>
      <w:r w:rsidR="00AD41A5" w:rsidRPr="00D661F0">
        <w:rPr>
          <w:sz w:val="22"/>
          <w:szCs w:val="22"/>
          <w:lang w:val="fr-FR"/>
        </w:rPr>
        <w:t xml:space="preserve">entre la nourriture </w:t>
      </w:r>
      <w:r w:rsidR="007F4117" w:rsidRPr="00D661F0">
        <w:rPr>
          <w:sz w:val="22"/>
          <w:szCs w:val="22"/>
          <w:lang w:val="fr-FR"/>
        </w:rPr>
        <w:t>consommée par l</w:t>
      </w:r>
      <w:r w:rsidR="00AD41A5" w:rsidRPr="00D661F0">
        <w:rPr>
          <w:sz w:val="22"/>
          <w:szCs w:val="22"/>
          <w:lang w:val="fr-FR"/>
        </w:rPr>
        <w:t>e</w:t>
      </w:r>
      <w:r w:rsidR="002F29AB" w:rsidRPr="00D661F0">
        <w:rPr>
          <w:sz w:val="22"/>
          <w:szCs w:val="22"/>
          <w:lang w:val="fr-FR"/>
        </w:rPr>
        <w:t>s</w:t>
      </w:r>
      <w:r w:rsidR="00AD41A5" w:rsidRPr="00D661F0">
        <w:rPr>
          <w:sz w:val="22"/>
          <w:szCs w:val="22"/>
          <w:lang w:val="fr-FR"/>
        </w:rPr>
        <w:t xml:space="preserve"> sp</w:t>
      </w:r>
      <w:r w:rsidR="002F29AB" w:rsidRPr="00D661F0">
        <w:rPr>
          <w:sz w:val="22"/>
          <w:szCs w:val="22"/>
          <w:lang w:val="fr-FR"/>
        </w:rPr>
        <w:t>atules mauritaniennes nidificatrices</w:t>
      </w:r>
      <w:r w:rsidR="007F4117" w:rsidRPr="00D661F0">
        <w:rPr>
          <w:sz w:val="22"/>
          <w:szCs w:val="22"/>
          <w:lang w:val="fr-FR"/>
        </w:rPr>
        <w:t xml:space="preserve"> et celle consommée par des</w:t>
      </w:r>
      <w:r w:rsidR="00AD41A5" w:rsidRPr="00D661F0">
        <w:rPr>
          <w:sz w:val="22"/>
          <w:szCs w:val="22"/>
          <w:lang w:val="fr-FR"/>
        </w:rPr>
        <w:t xml:space="preserve"> groupes</w:t>
      </w:r>
      <w:r w:rsidR="002F29AB" w:rsidRPr="00D661F0">
        <w:rPr>
          <w:sz w:val="22"/>
          <w:szCs w:val="22"/>
          <w:lang w:val="fr-FR"/>
        </w:rPr>
        <w:t xml:space="preserve"> mixtes d’oiseaux non nidificateur</w:t>
      </w:r>
      <w:r w:rsidR="008A0B08" w:rsidRPr="00D661F0">
        <w:rPr>
          <w:sz w:val="22"/>
          <w:szCs w:val="22"/>
          <w:lang w:val="fr-FR"/>
        </w:rPr>
        <w:t>s</w:t>
      </w:r>
      <w:r w:rsidR="00AD41A5" w:rsidRPr="00D661F0">
        <w:rPr>
          <w:sz w:val="22"/>
          <w:szCs w:val="22"/>
          <w:lang w:val="fr-FR"/>
        </w:rPr>
        <w:t xml:space="preserve"> (</w:t>
      </w:r>
      <w:r w:rsidR="00AD41A5" w:rsidRPr="00D661F0">
        <w:rPr>
          <w:i/>
          <w:sz w:val="22"/>
          <w:szCs w:val="22"/>
          <w:lang w:val="fr-FR"/>
        </w:rPr>
        <w:t>P.l. balsaci en P.l. leucorodia</w:t>
      </w:r>
      <w:r w:rsidR="00AD41A5" w:rsidRPr="00D661F0">
        <w:rPr>
          <w:sz w:val="22"/>
          <w:szCs w:val="22"/>
          <w:lang w:val="fr-FR"/>
        </w:rPr>
        <w:t>) pendant les mois d’hiver.</w:t>
      </w:r>
      <w:r w:rsidR="002F29AB" w:rsidRPr="00D661F0">
        <w:rPr>
          <w:sz w:val="22"/>
          <w:szCs w:val="22"/>
          <w:lang w:val="fr-FR"/>
        </w:rPr>
        <w:t xml:space="preserve"> </w:t>
      </w:r>
      <w:r w:rsidR="008A0B08" w:rsidRPr="00D661F0">
        <w:rPr>
          <w:sz w:val="22"/>
          <w:szCs w:val="22"/>
          <w:lang w:val="fr-FR"/>
        </w:rPr>
        <w:t>La diffé</w:t>
      </w:r>
      <w:r w:rsidR="00AD41A5" w:rsidRPr="00D661F0">
        <w:rPr>
          <w:sz w:val="22"/>
          <w:szCs w:val="22"/>
          <w:lang w:val="fr-FR"/>
        </w:rPr>
        <w:t>rence entr</w:t>
      </w:r>
      <w:r w:rsidR="008A0B08" w:rsidRPr="00D661F0">
        <w:rPr>
          <w:sz w:val="22"/>
          <w:szCs w:val="22"/>
          <w:lang w:val="fr-FR"/>
        </w:rPr>
        <w:t>e</w:t>
      </w:r>
      <w:r w:rsidR="00AD41A5" w:rsidRPr="00D661F0">
        <w:rPr>
          <w:sz w:val="22"/>
          <w:szCs w:val="22"/>
          <w:lang w:val="fr-FR"/>
        </w:rPr>
        <w:t xml:space="preserve"> oise</w:t>
      </w:r>
      <w:r w:rsidR="008A0B08" w:rsidRPr="00D661F0">
        <w:rPr>
          <w:sz w:val="22"/>
          <w:szCs w:val="22"/>
          <w:lang w:val="fr-FR"/>
        </w:rPr>
        <w:t>aux nidificateurs et non nidificateurs</w:t>
      </w:r>
      <w:r w:rsidR="00AD41A5" w:rsidRPr="00D661F0">
        <w:rPr>
          <w:sz w:val="22"/>
          <w:szCs w:val="22"/>
          <w:lang w:val="fr-FR"/>
        </w:rPr>
        <w:t xml:space="preserve"> semble relativement faible. </w:t>
      </w:r>
      <w:r w:rsidR="002F29AB" w:rsidRPr="00D661F0">
        <w:rPr>
          <w:sz w:val="22"/>
          <w:szCs w:val="22"/>
          <w:lang w:val="fr-FR"/>
        </w:rPr>
        <w:t>En conclusion, il existe</w:t>
      </w:r>
      <w:r w:rsidR="00B669D2" w:rsidRPr="00D661F0">
        <w:rPr>
          <w:sz w:val="22"/>
          <w:szCs w:val="22"/>
          <w:lang w:val="fr-FR"/>
        </w:rPr>
        <w:t xml:space="preserve"> bien des</w:t>
      </w:r>
      <w:r w:rsidR="00AD41A5" w:rsidRPr="00D661F0">
        <w:rPr>
          <w:sz w:val="22"/>
          <w:szCs w:val="22"/>
          <w:lang w:val="fr-FR"/>
        </w:rPr>
        <w:t xml:space="preserve"> variation</w:t>
      </w:r>
      <w:r w:rsidR="00B669D2" w:rsidRPr="00D661F0">
        <w:rPr>
          <w:sz w:val="22"/>
          <w:szCs w:val="22"/>
          <w:lang w:val="fr-FR"/>
        </w:rPr>
        <w:t>s</w:t>
      </w:r>
      <w:r w:rsidR="00AD41A5" w:rsidRPr="00D661F0">
        <w:rPr>
          <w:sz w:val="22"/>
          <w:szCs w:val="22"/>
          <w:lang w:val="fr-FR"/>
        </w:rPr>
        <w:t xml:space="preserve"> au sein du menu alimentaire</w:t>
      </w:r>
      <w:r w:rsidR="00B669D2" w:rsidRPr="00D661F0">
        <w:rPr>
          <w:sz w:val="22"/>
          <w:szCs w:val="22"/>
          <w:lang w:val="fr-FR"/>
        </w:rPr>
        <w:t xml:space="preserve"> des spatules mau</w:t>
      </w:r>
      <w:r w:rsidR="00D11FD6" w:rsidRPr="00D661F0">
        <w:rPr>
          <w:sz w:val="22"/>
          <w:szCs w:val="22"/>
          <w:lang w:val="fr-FR"/>
        </w:rPr>
        <w:t xml:space="preserve">ritaniennes mais </w:t>
      </w:r>
      <w:r w:rsidR="00B669D2" w:rsidRPr="00D661F0">
        <w:rPr>
          <w:sz w:val="22"/>
          <w:szCs w:val="22"/>
          <w:lang w:val="fr-FR"/>
        </w:rPr>
        <w:t>ces variations sont</w:t>
      </w:r>
      <w:r w:rsidR="00D11FD6" w:rsidRPr="00D661F0">
        <w:rPr>
          <w:sz w:val="22"/>
          <w:szCs w:val="22"/>
          <w:lang w:val="fr-FR"/>
        </w:rPr>
        <w:t xml:space="preserve"> liées  à des différences de disponibilité relative d’un certain nombre de</w:t>
      </w:r>
      <w:r w:rsidR="00B669D2" w:rsidRPr="00D661F0">
        <w:rPr>
          <w:sz w:val="22"/>
          <w:szCs w:val="22"/>
          <w:lang w:val="fr-FR"/>
        </w:rPr>
        <w:t xml:space="preserve"> proies. Il n’y a aucune preuve que </w:t>
      </w:r>
      <w:r w:rsidR="00EA6C69" w:rsidRPr="00D661F0">
        <w:rPr>
          <w:sz w:val="22"/>
          <w:szCs w:val="22"/>
          <w:lang w:val="fr-FR"/>
        </w:rPr>
        <w:t xml:space="preserve">le nombre de </w:t>
      </w:r>
      <w:r w:rsidR="00B669D2" w:rsidRPr="00D661F0">
        <w:rPr>
          <w:sz w:val="22"/>
          <w:szCs w:val="22"/>
          <w:lang w:val="fr-FR"/>
        </w:rPr>
        <w:t>certaines de ces proies ai</w:t>
      </w:r>
      <w:r w:rsidR="00EA6C69" w:rsidRPr="00D661F0">
        <w:rPr>
          <w:sz w:val="22"/>
          <w:szCs w:val="22"/>
          <w:lang w:val="fr-FR"/>
        </w:rPr>
        <w:t>t</w:t>
      </w:r>
      <w:r w:rsidR="002F29AB" w:rsidRPr="00D661F0">
        <w:rPr>
          <w:sz w:val="22"/>
          <w:szCs w:val="22"/>
          <w:lang w:val="fr-FR"/>
        </w:rPr>
        <w:t xml:space="preserve"> </w:t>
      </w:r>
      <w:r w:rsidR="00EA6C69" w:rsidRPr="00D661F0">
        <w:rPr>
          <w:sz w:val="22"/>
          <w:szCs w:val="22"/>
          <w:lang w:val="fr-FR"/>
        </w:rPr>
        <w:t>diminué</w:t>
      </w:r>
      <w:r w:rsidR="00B669D2" w:rsidRPr="00D661F0">
        <w:rPr>
          <w:sz w:val="22"/>
          <w:szCs w:val="22"/>
          <w:lang w:val="fr-FR"/>
        </w:rPr>
        <w:t xml:space="preserve"> au cours des dix dernières années. Pour le moment rien ne prouve que le déclin de la spatule blanche </w:t>
      </w:r>
      <w:r w:rsidR="00F84DFA" w:rsidRPr="00D661F0">
        <w:rPr>
          <w:sz w:val="22"/>
          <w:szCs w:val="22"/>
          <w:lang w:val="fr-FR"/>
        </w:rPr>
        <w:t>mauritanien</w:t>
      </w:r>
      <w:r w:rsidR="00A66EB4" w:rsidRPr="00D661F0">
        <w:rPr>
          <w:sz w:val="22"/>
          <w:szCs w:val="22"/>
          <w:lang w:val="fr-FR"/>
        </w:rPr>
        <w:t xml:space="preserve">ne soit causé par des modifications de </w:t>
      </w:r>
      <w:r w:rsidR="00364322" w:rsidRPr="00D661F0">
        <w:rPr>
          <w:sz w:val="22"/>
          <w:szCs w:val="22"/>
          <w:lang w:val="fr-FR"/>
        </w:rPr>
        <w:t>son</w:t>
      </w:r>
      <w:r w:rsidR="00F84DFA" w:rsidRPr="00D661F0">
        <w:rPr>
          <w:sz w:val="22"/>
          <w:szCs w:val="22"/>
          <w:lang w:val="fr-FR"/>
        </w:rPr>
        <w:t xml:space="preserve"> régime alimentaire.</w:t>
      </w:r>
      <w:r w:rsidR="00A66EB4" w:rsidRPr="00D661F0">
        <w:rPr>
          <w:sz w:val="22"/>
          <w:szCs w:val="22"/>
          <w:lang w:val="fr-FR"/>
        </w:rPr>
        <w:t xml:space="preserve"> Il convient de souligner que notre étude ne fournit qu’un aperçu de la présence relative des différentes proies et que rien n’est connu concernant la disponibilité de ces proies et la quantité de nourriture ingérée par les spatules au cours des différentes années.</w:t>
      </w:r>
      <w:r w:rsidR="00F84DFA" w:rsidRPr="00D661F0">
        <w:rPr>
          <w:sz w:val="22"/>
          <w:szCs w:val="22"/>
          <w:lang w:val="fr-FR"/>
        </w:rPr>
        <w:t xml:space="preserve"> </w:t>
      </w:r>
    </w:p>
    <w:p w14:paraId="487AED86" w14:textId="77777777" w:rsidR="00A66EB4" w:rsidRDefault="00A66EB4" w:rsidP="00864F97">
      <w:pPr>
        <w:rPr>
          <w:rStyle w:val="longtext1"/>
          <w:rFonts w:ascii="Arial" w:hAnsi="Arial" w:cs="Arial"/>
          <w:color w:val="000000"/>
          <w:shd w:val="clear" w:color="auto" w:fill="E6ECF9"/>
          <w:lang w:val="fr-FR"/>
        </w:rPr>
      </w:pPr>
    </w:p>
    <w:p w14:paraId="2EF6FDC8" w14:textId="77777777" w:rsidR="00A66EB4" w:rsidRPr="003A55FE" w:rsidRDefault="00A66EB4" w:rsidP="00864F97">
      <w:pPr>
        <w:rPr>
          <w:sz w:val="22"/>
          <w:szCs w:val="22"/>
          <w:lang w:val="fr-FR"/>
        </w:rPr>
      </w:pPr>
    </w:p>
    <w:p w14:paraId="54729BCD" w14:textId="77777777" w:rsidR="00864F97" w:rsidRPr="00543A18" w:rsidRDefault="00864F97" w:rsidP="00864F97">
      <w:pPr>
        <w:jc w:val="center"/>
        <w:rPr>
          <w:b/>
          <w:i/>
          <w:sz w:val="22"/>
          <w:szCs w:val="22"/>
        </w:rPr>
      </w:pPr>
      <w:r w:rsidRPr="00543A18">
        <w:rPr>
          <w:b/>
          <w:i/>
          <w:sz w:val="22"/>
          <w:szCs w:val="22"/>
        </w:rPr>
        <w:t>Summary</w:t>
      </w:r>
    </w:p>
    <w:p w14:paraId="4BCFDF83" w14:textId="77777777" w:rsidR="00864F97" w:rsidRPr="00543A18" w:rsidRDefault="00864F97" w:rsidP="00864F97">
      <w:pPr>
        <w:rPr>
          <w:b/>
          <w:sz w:val="22"/>
          <w:szCs w:val="22"/>
        </w:rPr>
      </w:pPr>
    </w:p>
    <w:p w14:paraId="00BE8ED8" w14:textId="77777777" w:rsidR="00864F97" w:rsidRPr="00543A18" w:rsidRDefault="00864F97" w:rsidP="00864F97">
      <w:pPr>
        <w:rPr>
          <w:sz w:val="22"/>
          <w:szCs w:val="22"/>
          <w:lang w:val="en-GB"/>
        </w:rPr>
      </w:pPr>
      <w:r w:rsidRPr="00543A18">
        <w:rPr>
          <w:sz w:val="22"/>
          <w:szCs w:val="22"/>
          <w:lang w:val="en-GB"/>
        </w:rPr>
        <w:t xml:space="preserve">In the period 1997-2009 the Mauritanian Spoonbill </w:t>
      </w:r>
      <w:r w:rsidRPr="00543A18">
        <w:rPr>
          <w:i/>
          <w:sz w:val="22"/>
          <w:szCs w:val="22"/>
          <w:lang w:val="en-GB"/>
        </w:rPr>
        <w:t>Platalea leucorodia</w:t>
      </w:r>
      <w:r>
        <w:rPr>
          <w:i/>
          <w:sz w:val="22"/>
          <w:szCs w:val="22"/>
          <w:lang w:val="en-GB"/>
        </w:rPr>
        <w:t xml:space="preserve"> balsaci</w:t>
      </w:r>
      <w:r w:rsidRPr="00543A18">
        <w:rPr>
          <w:sz w:val="22"/>
          <w:szCs w:val="22"/>
          <w:lang w:val="en-GB"/>
        </w:rPr>
        <w:t xml:space="preserve"> has decreased in numbers considerably. The causes for this decline are unknown. This study aims to </w:t>
      </w:r>
      <w:r>
        <w:rPr>
          <w:sz w:val="22"/>
          <w:szCs w:val="22"/>
          <w:lang w:val="en-GB"/>
        </w:rPr>
        <w:t>investigate</w:t>
      </w:r>
      <w:r w:rsidRPr="00543A18">
        <w:rPr>
          <w:sz w:val="22"/>
          <w:szCs w:val="22"/>
          <w:lang w:val="en-GB"/>
        </w:rPr>
        <w:t xml:space="preserve"> whether the decrease in numbers can be related to changes in diet composition. We analysed faecal material collected in the breeding colonies in 9 different years. The results show that Mauritanian Spoonbills almost exclusively eat shrimp (59,0%) and small fish (36,1%). Nearly all shrimp appear to belong to one (unidentified) species. On the basis of fish otoliths 24 species of fish </w:t>
      </w:r>
      <w:r>
        <w:rPr>
          <w:sz w:val="22"/>
          <w:szCs w:val="22"/>
          <w:lang w:val="en-GB"/>
        </w:rPr>
        <w:t>were identified. Only part of the otoliths could be identified at the species level because of their small size.</w:t>
      </w:r>
      <w:r w:rsidRPr="00543A18">
        <w:rPr>
          <w:sz w:val="22"/>
          <w:szCs w:val="22"/>
          <w:lang w:val="en-GB"/>
        </w:rPr>
        <w:t xml:space="preserve"> Most fish belong to the family of the </w:t>
      </w:r>
      <w:r w:rsidRPr="00543A18">
        <w:rPr>
          <w:i/>
          <w:sz w:val="22"/>
          <w:szCs w:val="22"/>
          <w:lang w:val="en-GB"/>
        </w:rPr>
        <w:t>gobiidae</w:t>
      </w:r>
      <w:r w:rsidRPr="00543A18">
        <w:rPr>
          <w:sz w:val="22"/>
          <w:szCs w:val="22"/>
          <w:lang w:val="en-GB"/>
        </w:rPr>
        <w:t xml:space="preserve"> (60,7%). We also found significant numbers of </w:t>
      </w:r>
      <w:r w:rsidRPr="00543A18">
        <w:rPr>
          <w:i/>
          <w:sz w:val="22"/>
          <w:szCs w:val="22"/>
          <w:lang w:val="en-GB"/>
        </w:rPr>
        <w:t>soleidae</w:t>
      </w:r>
      <w:r w:rsidRPr="00543A18">
        <w:rPr>
          <w:sz w:val="22"/>
          <w:szCs w:val="22"/>
          <w:lang w:val="en-GB"/>
        </w:rPr>
        <w:t xml:space="preserve"> (13,1%),  </w:t>
      </w:r>
      <w:r w:rsidRPr="00543A18">
        <w:rPr>
          <w:i/>
          <w:sz w:val="22"/>
          <w:szCs w:val="22"/>
          <w:lang w:val="en-GB"/>
        </w:rPr>
        <w:t>mugilidae</w:t>
      </w:r>
      <w:r w:rsidRPr="00543A18">
        <w:rPr>
          <w:sz w:val="22"/>
          <w:szCs w:val="22"/>
          <w:lang w:val="en-GB"/>
        </w:rPr>
        <w:t xml:space="preserve"> (7,3%) and  </w:t>
      </w:r>
      <w:r w:rsidRPr="00543A18">
        <w:rPr>
          <w:i/>
          <w:sz w:val="22"/>
          <w:szCs w:val="22"/>
          <w:lang w:val="en-GB"/>
        </w:rPr>
        <w:t>cichlidae</w:t>
      </w:r>
      <w:r w:rsidRPr="00543A18">
        <w:rPr>
          <w:sz w:val="22"/>
          <w:szCs w:val="22"/>
          <w:lang w:val="en-GB"/>
        </w:rPr>
        <w:t xml:space="preserve"> (6,0%). All prey eaten by the spoonbills was extremely small</w:t>
      </w:r>
      <w:r>
        <w:rPr>
          <w:sz w:val="22"/>
          <w:szCs w:val="22"/>
          <w:lang w:val="en-GB"/>
        </w:rPr>
        <w:t xml:space="preserve"> and the</w:t>
      </w:r>
      <w:r w:rsidRPr="00543A18">
        <w:rPr>
          <w:sz w:val="22"/>
          <w:szCs w:val="22"/>
          <w:lang w:val="en-GB"/>
        </w:rPr>
        <w:t xml:space="preserve"> size of most shrimp and fish </w:t>
      </w:r>
      <w:r>
        <w:rPr>
          <w:sz w:val="22"/>
          <w:szCs w:val="22"/>
          <w:lang w:val="en-GB"/>
        </w:rPr>
        <w:t xml:space="preserve">was estimated to be less than </w:t>
      </w:r>
      <w:smartTag w:uri="urn:schemas-microsoft-com:office:smarttags" w:element="metricconverter">
        <w:smartTagPr>
          <w:attr w:name="ProductID" w:val="5 cm"/>
        </w:smartTagPr>
        <w:r w:rsidRPr="00543A18">
          <w:rPr>
            <w:sz w:val="22"/>
            <w:szCs w:val="22"/>
            <w:lang w:val="en-GB"/>
          </w:rPr>
          <w:t>5 cm</w:t>
        </w:r>
      </w:smartTag>
      <w:r>
        <w:rPr>
          <w:sz w:val="22"/>
          <w:szCs w:val="22"/>
          <w:lang w:val="en-GB"/>
        </w:rPr>
        <w:t xml:space="preserve"> in length</w:t>
      </w:r>
      <w:r w:rsidRPr="00543A18">
        <w:rPr>
          <w:sz w:val="22"/>
          <w:szCs w:val="22"/>
          <w:lang w:val="en-GB"/>
        </w:rPr>
        <w:t>. Prey composition differed between</w:t>
      </w:r>
      <w:r>
        <w:rPr>
          <w:sz w:val="22"/>
          <w:szCs w:val="22"/>
          <w:lang w:val="en-GB"/>
        </w:rPr>
        <w:t xml:space="preserve"> years and</w:t>
      </w:r>
      <w:r w:rsidRPr="00543A18">
        <w:rPr>
          <w:sz w:val="22"/>
          <w:szCs w:val="22"/>
          <w:lang w:val="en-GB"/>
        </w:rPr>
        <w:t xml:space="preserve"> colonies</w:t>
      </w:r>
      <w:r>
        <w:rPr>
          <w:sz w:val="22"/>
          <w:szCs w:val="22"/>
          <w:lang w:val="en-GB"/>
        </w:rPr>
        <w:t>, but the food taken by adults and chicks (from the same colony) appeared to be almost identical.</w:t>
      </w:r>
      <w:r w:rsidRPr="00543A18">
        <w:rPr>
          <w:sz w:val="22"/>
          <w:szCs w:val="22"/>
          <w:lang w:val="en-GB"/>
        </w:rPr>
        <w:t xml:space="preserve"> No trend</w:t>
      </w:r>
      <w:r>
        <w:rPr>
          <w:sz w:val="22"/>
          <w:szCs w:val="22"/>
          <w:lang w:val="en-GB"/>
        </w:rPr>
        <w:t>s</w:t>
      </w:r>
      <w:r w:rsidRPr="00543A18">
        <w:rPr>
          <w:sz w:val="22"/>
          <w:szCs w:val="22"/>
          <w:lang w:val="en-GB"/>
        </w:rPr>
        <w:t xml:space="preserve"> w</w:t>
      </w:r>
      <w:r>
        <w:rPr>
          <w:sz w:val="22"/>
          <w:szCs w:val="22"/>
          <w:lang w:val="en-GB"/>
        </w:rPr>
        <w:t>ere</w:t>
      </w:r>
      <w:r w:rsidRPr="00543A18">
        <w:rPr>
          <w:sz w:val="22"/>
          <w:szCs w:val="22"/>
          <w:lang w:val="en-GB"/>
        </w:rPr>
        <w:t xml:space="preserve"> found in the occurrence of prey types </w:t>
      </w:r>
      <w:r>
        <w:rPr>
          <w:sz w:val="22"/>
          <w:szCs w:val="22"/>
          <w:lang w:val="en-GB"/>
        </w:rPr>
        <w:t xml:space="preserve">over the period </w:t>
      </w:r>
      <w:r w:rsidRPr="00543A18">
        <w:rPr>
          <w:sz w:val="22"/>
          <w:szCs w:val="22"/>
          <w:lang w:val="en-GB"/>
        </w:rPr>
        <w:t>199</w:t>
      </w:r>
      <w:r>
        <w:rPr>
          <w:sz w:val="22"/>
          <w:szCs w:val="22"/>
          <w:lang w:val="en-GB"/>
        </w:rPr>
        <w:t>8-</w:t>
      </w:r>
      <w:r w:rsidRPr="00543A18">
        <w:rPr>
          <w:sz w:val="22"/>
          <w:szCs w:val="22"/>
          <w:lang w:val="en-GB"/>
        </w:rPr>
        <w:t xml:space="preserve">2009. We also compared faecal samples of breeding Mauritanian Spoonbills with those of mixed-species flocks of Mauritanian and European breeding Spoonbills </w:t>
      </w:r>
      <w:r>
        <w:rPr>
          <w:sz w:val="22"/>
          <w:szCs w:val="22"/>
          <w:lang w:val="en-GB"/>
        </w:rPr>
        <w:t xml:space="preserve">present on a roost </w:t>
      </w:r>
      <w:r w:rsidRPr="00543A18">
        <w:rPr>
          <w:sz w:val="22"/>
          <w:szCs w:val="22"/>
          <w:lang w:val="en-GB"/>
        </w:rPr>
        <w:t xml:space="preserve">in winter. </w:t>
      </w:r>
      <w:r>
        <w:rPr>
          <w:sz w:val="22"/>
          <w:szCs w:val="22"/>
          <w:lang w:val="en-GB"/>
        </w:rPr>
        <w:t>Between both groups d</w:t>
      </w:r>
      <w:r w:rsidRPr="00543A18">
        <w:rPr>
          <w:sz w:val="22"/>
          <w:szCs w:val="22"/>
          <w:lang w:val="en-GB"/>
        </w:rPr>
        <w:t xml:space="preserve">ifferences in prey composition appeared to be relatively small. We conclude that the diet of the Mauritanian Spoonbills varied, but variation was mainly a matter of proportional occurrence of </w:t>
      </w:r>
      <w:r>
        <w:rPr>
          <w:sz w:val="22"/>
          <w:szCs w:val="22"/>
          <w:lang w:val="en-GB"/>
        </w:rPr>
        <w:t>a rather fixed set of species or species groups.</w:t>
      </w:r>
      <w:r w:rsidRPr="00543A18">
        <w:rPr>
          <w:sz w:val="22"/>
          <w:szCs w:val="22"/>
          <w:lang w:val="en-GB"/>
        </w:rPr>
        <w:t xml:space="preserve"> There was no significant increase or decrease of particular prey types within the period 1997-2009. We therefore have no evidence for a causal relationship between changes </w:t>
      </w:r>
      <w:r>
        <w:rPr>
          <w:sz w:val="22"/>
          <w:szCs w:val="22"/>
          <w:lang w:val="en-GB"/>
        </w:rPr>
        <w:t>in the spoonbills’ population size and their diet</w:t>
      </w:r>
      <w:r w:rsidRPr="00543A18">
        <w:rPr>
          <w:sz w:val="22"/>
          <w:szCs w:val="22"/>
          <w:lang w:val="en-GB"/>
        </w:rPr>
        <w:t xml:space="preserve">. However, we should realize that our study gives only information on the proportional occurrence of prey species; it fails in giving insights in prey availability and the </w:t>
      </w:r>
      <w:r>
        <w:rPr>
          <w:sz w:val="22"/>
          <w:szCs w:val="22"/>
          <w:lang w:val="en-GB"/>
        </w:rPr>
        <w:t xml:space="preserve">size or the </w:t>
      </w:r>
      <w:r w:rsidRPr="00543A18">
        <w:rPr>
          <w:sz w:val="22"/>
          <w:szCs w:val="22"/>
          <w:lang w:val="en-GB"/>
        </w:rPr>
        <w:t xml:space="preserve">amount of prey consumed. </w:t>
      </w:r>
    </w:p>
    <w:p w14:paraId="297A9750" w14:textId="77777777" w:rsidR="00864F97" w:rsidRPr="001177E0" w:rsidRDefault="00864F97" w:rsidP="00864F97">
      <w:pPr>
        <w:rPr>
          <w:b/>
          <w:sz w:val="32"/>
          <w:szCs w:val="32"/>
          <w:lang w:val="en-GB"/>
        </w:rPr>
      </w:pPr>
      <w:r w:rsidRPr="001177E0">
        <w:rPr>
          <w:b/>
          <w:sz w:val="32"/>
          <w:szCs w:val="32"/>
          <w:lang w:val="en-GB"/>
        </w:rPr>
        <w:br w:type="page"/>
      </w:r>
      <w:r w:rsidRPr="001177E0">
        <w:rPr>
          <w:b/>
          <w:sz w:val="32"/>
          <w:szCs w:val="32"/>
          <w:lang w:val="en-GB"/>
        </w:rPr>
        <w:lastRenderedPageBreak/>
        <w:t xml:space="preserve">1. </w:t>
      </w:r>
      <w:r w:rsidR="001177E0" w:rsidRPr="001177E0">
        <w:rPr>
          <w:b/>
          <w:sz w:val="32"/>
          <w:szCs w:val="32"/>
          <w:lang w:val="en-GB"/>
        </w:rPr>
        <w:t>Introduction et problème</w:t>
      </w:r>
    </w:p>
    <w:p w14:paraId="5F0B9D4C" w14:textId="77777777" w:rsidR="00864F97" w:rsidRPr="001177E0" w:rsidRDefault="00864F97" w:rsidP="00864F97">
      <w:pPr>
        <w:rPr>
          <w:lang w:val="en-GB"/>
        </w:rPr>
      </w:pPr>
    </w:p>
    <w:p w14:paraId="5B9E4BA8" w14:textId="77777777" w:rsidR="00864F97" w:rsidRPr="001177E0" w:rsidRDefault="001177E0" w:rsidP="00864F97">
      <w:pPr>
        <w:rPr>
          <w:b/>
          <w:lang w:val="en-GB"/>
        </w:rPr>
      </w:pPr>
      <w:r w:rsidRPr="001177E0">
        <w:rPr>
          <w:b/>
          <w:lang w:val="en-GB"/>
        </w:rPr>
        <w:t>Introduction</w:t>
      </w:r>
    </w:p>
    <w:p w14:paraId="62C9427F" w14:textId="77777777" w:rsidR="00864F97" w:rsidRPr="001177E0" w:rsidRDefault="00864F97" w:rsidP="00864F97">
      <w:pPr>
        <w:rPr>
          <w:lang w:val="en-GB"/>
        </w:rPr>
      </w:pPr>
    </w:p>
    <w:p w14:paraId="5E08F380" w14:textId="77777777" w:rsidR="005B6476" w:rsidRDefault="001177E0" w:rsidP="00864F97">
      <w:pPr>
        <w:rPr>
          <w:lang w:val="fr-FR"/>
        </w:rPr>
      </w:pPr>
      <w:r w:rsidRPr="005B6476">
        <w:rPr>
          <w:lang w:val="fr-FR"/>
        </w:rPr>
        <w:t>Le Parc National du Banc d’</w:t>
      </w:r>
      <w:r w:rsidR="005B6476">
        <w:rPr>
          <w:lang w:val="fr-FR"/>
        </w:rPr>
        <w:t xml:space="preserve">Arguin (PNBA) en </w:t>
      </w:r>
      <w:r w:rsidRPr="005B6476">
        <w:rPr>
          <w:lang w:val="fr-FR"/>
        </w:rPr>
        <w:t xml:space="preserve">Mauritanie, est </w:t>
      </w:r>
      <w:r w:rsidR="005B6476" w:rsidRPr="005B6476">
        <w:rPr>
          <w:lang w:val="fr-FR"/>
        </w:rPr>
        <w:t xml:space="preserve">un domaine de passage et d’hivernage </w:t>
      </w:r>
      <w:r w:rsidRPr="005B6476">
        <w:rPr>
          <w:lang w:val="fr-FR"/>
        </w:rPr>
        <w:t xml:space="preserve">d’une valeur inestimable </w:t>
      </w:r>
      <w:r w:rsidR="005B6476" w:rsidRPr="005B6476">
        <w:rPr>
          <w:lang w:val="fr-FR"/>
        </w:rPr>
        <w:t xml:space="preserve"> pour les oiseaux néerlandais </w:t>
      </w:r>
      <w:r w:rsidR="005B6476">
        <w:rPr>
          <w:lang w:val="fr-FR"/>
        </w:rPr>
        <w:t>tel</w:t>
      </w:r>
      <w:r w:rsidR="005B6476" w:rsidRPr="005B6476">
        <w:rPr>
          <w:lang w:val="fr-FR"/>
        </w:rPr>
        <w:t xml:space="preserve">s </w:t>
      </w:r>
      <w:r w:rsidR="005B6476">
        <w:rPr>
          <w:lang w:val="fr-FR"/>
        </w:rPr>
        <w:t>que : la</w:t>
      </w:r>
      <w:r w:rsidR="005B6476" w:rsidRPr="005B6476">
        <w:rPr>
          <w:lang w:val="fr-FR"/>
        </w:rPr>
        <w:t xml:space="preserve"> spatule blanche, les échassiers, mouettes, goélands et sternes. A côté de cela, le domaine héberge aussi un grand nombre d’oiseaux nidifiant en colonie tels que : le flamant rose, le pélican, le cormoran, la spatule blanche, le héron, la mouette, le goéland et </w:t>
      </w:r>
      <w:r w:rsidR="005B6476">
        <w:rPr>
          <w:lang w:val="fr-FR"/>
        </w:rPr>
        <w:t>le s</w:t>
      </w:r>
      <w:r w:rsidR="005B6476" w:rsidRPr="005B6476">
        <w:rPr>
          <w:lang w:val="fr-FR"/>
        </w:rPr>
        <w:t>terne.</w:t>
      </w:r>
    </w:p>
    <w:p w14:paraId="18726EE3" w14:textId="77777777" w:rsidR="00864F97" w:rsidRDefault="005B6476" w:rsidP="00864F97">
      <w:pPr>
        <w:rPr>
          <w:lang w:val="fr-FR"/>
        </w:rPr>
      </w:pPr>
      <w:r w:rsidRPr="005B6476">
        <w:rPr>
          <w:lang w:val="fr-FR"/>
        </w:rPr>
        <w:t xml:space="preserve"> </w:t>
      </w:r>
    </w:p>
    <w:p w14:paraId="7914B7D4" w14:textId="77777777" w:rsidR="005B6476" w:rsidRPr="007D5D45" w:rsidRDefault="005B6476" w:rsidP="00864F97">
      <w:pPr>
        <w:rPr>
          <w:lang w:val="fr-FR"/>
        </w:rPr>
      </w:pPr>
      <w:r>
        <w:rPr>
          <w:lang w:val="fr-FR"/>
        </w:rPr>
        <w:t xml:space="preserve">Sur le Banc d’Arguin on trouve deux sous-espèces de </w:t>
      </w:r>
      <w:smartTag w:uri="urn:schemas-microsoft-com:office:smarttags" w:element="PersonName">
        <w:smartTagPr>
          <w:attr w:name="ProductID" w:val="la Spatule"/>
        </w:smartTagPr>
        <w:r>
          <w:rPr>
            <w:lang w:val="fr-FR"/>
          </w:rPr>
          <w:t>la Spatule</w:t>
        </w:r>
      </w:smartTag>
      <w:r>
        <w:rPr>
          <w:lang w:val="fr-FR"/>
        </w:rPr>
        <w:t xml:space="preserve"> blanche européenne. Le </w:t>
      </w:r>
      <w:r w:rsidR="006A3CAE">
        <w:rPr>
          <w:lang w:val="fr-FR"/>
        </w:rPr>
        <w:t>parc est le plus important lieu</w:t>
      </w:r>
      <w:r>
        <w:rPr>
          <w:lang w:val="fr-FR"/>
        </w:rPr>
        <w:t xml:space="preserve"> d’hivernage de la sous-espèce </w:t>
      </w:r>
      <w:r w:rsidRPr="005B6476">
        <w:rPr>
          <w:i/>
          <w:lang w:val="fr-FR"/>
        </w:rPr>
        <w:t>Platalea leucorodia leucorodia</w:t>
      </w:r>
      <w:r>
        <w:rPr>
          <w:i/>
          <w:lang w:val="fr-FR"/>
        </w:rPr>
        <w:t xml:space="preserve"> </w:t>
      </w:r>
      <w:r w:rsidRPr="005B6476">
        <w:rPr>
          <w:lang w:val="fr-FR"/>
        </w:rPr>
        <w:t xml:space="preserve">se reproduisant </w:t>
      </w:r>
      <w:r>
        <w:rPr>
          <w:lang w:val="fr-FR"/>
        </w:rPr>
        <w:t>dans le NW de l’Europe.</w:t>
      </w:r>
      <w:r w:rsidR="007D5D45">
        <w:rPr>
          <w:lang w:val="fr-FR"/>
        </w:rPr>
        <w:t xml:space="preserve"> C’est aussi sur </w:t>
      </w:r>
      <w:smartTag w:uri="urn:schemas-microsoft-com:office:smarttags" w:element="PersonName">
        <w:smartTagPr>
          <w:attr w:name="ProductID" w:val="la Banc"/>
        </w:smartTagPr>
        <w:r w:rsidR="007D5D45">
          <w:rPr>
            <w:lang w:val="fr-FR"/>
          </w:rPr>
          <w:t>la Banc</w:t>
        </w:r>
      </w:smartTag>
      <w:r w:rsidR="007D5D45">
        <w:rPr>
          <w:lang w:val="fr-FR"/>
        </w:rPr>
        <w:t xml:space="preserve"> d’Arguin que l’on rencontre la plus grande partie des juvéniles de cette sous-espèce, ce n’est qu’après avoir atteint l’âge de 3-4 ans qu’ils retournent se reproduire en Europe. Le Banc d’Arguin est aussi le domaine de vie et de reproduction de la sous-espèce </w:t>
      </w:r>
      <w:r w:rsidR="007D5D45" w:rsidRPr="007D5D45">
        <w:rPr>
          <w:i/>
          <w:lang w:val="fr-FR"/>
        </w:rPr>
        <w:t>Platalea leucorodia balsaci</w:t>
      </w:r>
      <w:r w:rsidR="007D5D45">
        <w:rPr>
          <w:lang w:val="fr-FR"/>
        </w:rPr>
        <w:t xml:space="preserve"> qui jusqu’ici n’est connue qu’a l’intérieur des frontières du parc.</w:t>
      </w:r>
    </w:p>
    <w:p w14:paraId="2ADD3727" w14:textId="77777777" w:rsidR="007D5D45" w:rsidRDefault="007D5D45" w:rsidP="00864F97"/>
    <w:p w14:paraId="0399A5D1" w14:textId="77777777" w:rsidR="00864F97" w:rsidRPr="006A3CAE" w:rsidRDefault="007D5D45" w:rsidP="00864F97">
      <w:pPr>
        <w:rPr>
          <w:lang w:val="fr-FR"/>
        </w:rPr>
      </w:pPr>
      <w:r w:rsidRPr="007D5D45">
        <w:rPr>
          <w:lang w:val="fr-FR"/>
        </w:rPr>
        <w:t xml:space="preserve">Durant la période 1998-2009 des chercheurs néerlandais sont venu régulièrement en visite au PNBA, dans le but de rassembler des données </w:t>
      </w:r>
      <w:r>
        <w:rPr>
          <w:lang w:val="fr-FR"/>
        </w:rPr>
        <w:t xml:space="preserve">sur les spatules blanches se reproduisant dans le NW de l’Europe. </w:t>
      </w:r>
      <w:r w:rsidR="00435FD4">
        <w:rPr>
          <w:lang w:val="fr-FR"/>
        </w:rPr>
        <w:t xml:space="preserve">Lors des comptages, on a toujours dénombré séparément la sous-espèce européenne et la sous-espèce mauritanienne. Une comparaison du nombre d’individus comptés au cours des dix dernières années a montré un fort déclin de la sous-espèce mauritanienne (cf. annexe 1). Durant la période 1997-2000 on comptait toujours environ 6000 individus, alors que le nombre d’individu au cours de la période 2004-2009 est descendu à 2000 </w:t>
      </w:r>
      <w:r w:rsidR="006A3CAE">
        <w:rPr>
          <w:lang w:val="fr-FR"/>
        </w:rPr>
        <w:t xml:space="preserve">oiseaux </w:t>
      </w:r>
      <w:r w:rsidR="00435FD4">
        <w:rPr>
          <w:lang w:val="fr-FR"/>
        </w:rPr>
        <w:t xml:space="preserve">environ. Le déclin de </w:t>
      </w:r>
      <w:smartTag w:uri="urn:schemas-microsoft-com:office:smarttags" w:element="PersonName">
        <w:smartTagPr>
          <w:attr w:name="ProductID" w:val="la Spatule"/>
        </w:smartTagPr>
        <w:r w:rsidR="00435FD4">
          <w:rPr>
            <w:lang w:val="fr-FR"/>
          </w:rPr>
          <w:t>la Spatule</w:t>
        </w:r>
      </w:smartTag>
      <w:r w:rsidR="00435FD4">
        <w:rPr>
          <w:lang w:val="fr-FR"/>
        </w:rPr>
        <w:t xml:space="preserve"> blanche mauritanienne</w:t>
      </w:r>
      <w:r w:rsidR="006A3CAE">
        <w:rPr>
          <w:lang w:val="fr-FR"/>
        </w:rPr>
        <w:t xml:space="preserve"> est si rapide que l’on craint une extinction de cette sous-espèce endémique.</w:t>
      </w:r>
      <w:r w:rsidR="00435FD4">
        <w:rPr>
          <w:lang w:val="fr-FR"/>
        </w:rPr>
        <w:t xml:space="preserve">  </w:t>
      </w:r>
    </w:p>
    <w:p w14:paraId="387B03D1" w14:textId="77777777" w:rsidR="00864F97" w:rsidRPr="006A3CAE" w:rsidRDefault="00864F97" w:rsidP="00864F97">
      <w:pPr>
        <w:rPr>
          <w:b/>
          <w:lang w:val="fr-FR"/>
        </w:rPr>
      </w:pPr>
    </w:p>
    <w:p w14:paraId="624E27F0" w14:textId="77777777" w:rsidR="006A3CAE" w:rsidRPr="004B3BCA" w:rsidRDefault="006A3CAE" w:rsidP="00864F97">
      <w:pPr>
        <w:rPr>
          <w:b/>
        </w:rPr>
      </w:pPr>
      <w:r>
        <w:rPr>
          <w:b/>
        </w:rPr>
        <w:t>Causes probables du déclin</w:t>
      </w:r>
    </w:p>
    <w:p w14:paraId="6B5F192C" w14:textId="77777777" w:rsidR="00864F97" w:rsidRDefault="00864F97" w:rsidP="00864F97"/>
    <w:p w14:paraId="3A5597E8" w14:textId="77777777" w:rsidR="00864F97" w:rsidRPr="00E20B6A" w:rsidRDefault="006A3CAE" w:rsidP="00864F97">
      <w:pPr>
        <w:rPr>
          <w:lang w:val="fr-FR"/>
        </w:rPr>
      </w:pPr>
      <w:r w:rsidRPr="006A3CAE">
        <w:rPr>
          <w:lang w:val="fr-FR"/>
        </w:rPr>
        <w:t>Il existe encore peu d’études concernant l’éco</w:t>
      </w:r>
      <w:r>
        <w:rPr>
          <w:lang w:val="fr-FR"/>
        </w:rPr>
        <w:t xml:space="preserve">logie et le comportement de </w:t>
      </w:r>
      <w:smartTag w:uri="urn:schemas-microsoft-com:office:smarttags" w:element="PersonName">
        <w:smartTagPr>
          <w:attr w:name="ProductID" w:val="la Spatule"/>
        </w:smartTagPr>
        <w:r>
          <w:rPr>
            <w:lang w:val="fr-FR"/>
          </w:rPr>
          <w:t>la S</w:t>
        </w:r>
        <w:r w:rsidRPr="006A3CAE">
          <w:rPr>
            <w:lang w:val="fr-FR"/>
          </w:rPr>
          <w:t>patule</w:t>
        </w:r>
      </w:smartTag>
      <w:r w:rsidRPr="006A3CAE">
        <w:rPr>
          <w:lang w:val="fr-FR"/>
        </w:rPr>
        <w:t xml:space="preserve"> blanche mauritanienne</w:t>
      </w:r>
      <w:r>
        <w:rPr>
          <w:lang w:val="fr-FR"/>
        </w:rPr>
        <w:t xml:space="preserve">. C’est pour cela que les cause du déclin de la population ne sont pas connues. Sur la base des </w:t>
      </w:r>
      <w:r w:rsidR="00E20B6A">
        <w:rPr>
          <w:lang w:val="fr-FR"/>
        </w:rPr>
        <w:t>données disponibles, les facteurs suivant entrent en compte :</w:t>
      </w:r>
    </w:p>
    <w:p w14:paraId="00B180EB" w14:textId="77777777" w:rsidR="00864F97" w:rsidRPr="00E20B6A" w:rsidRDefault="00864F97" w:rsidP="00864F97">
      <w:pPr>
        <w:rPr>
          <w:lang w:val="fr-FR"/>
        </w:rPr>
      </w:pPr>
    </w:p>
    <w:p w14:paraId="34AB5E7C" w14:textId="77777777" w:rsidR="00E20B6A" w:rsidRDefault="00E20B6A" w:rsidP="00E20B6A">
      <w:pPr>
        <w:numPr>
          <w:ilvl w:val="0"/>
          <w:numId w:val="37"/>
        </w:numPr>
        <w:tabs>
          <w:tab w:val="clear" w:pos="720"/>
          <w:tab w:val="num" w:pos="360"/>
        </w:tabs>
        <w:ind w:hanging="720"/>
        <w:rPr>
          <w:i/>
        </w:rPr>
      </w:pPr>
      <w:r>
        <w:rPr>
          <w:i/>
        </w:rPr>
        <w:t>Reproduction stagnante</w:t>
      </w:r>
    </w:p>
    <w:p w14:paraId="2D548DD8" w14:textId="77777777" w:rsidR="00864F97" w:rsidRPr="00E20B6A" w:rsidRDefault="00E20B6A" w:rsidP="00E20B6A">
      <w:pPr>
        <w:rPr>
          <w:lang w:val="fr-FR"/>
        </w:rPr>
      </w:pPr>
      <w:r w:rsidRPr="00E20B6A">
        <w:rPr>
          <w:lang w:val="fr-FR"/>
        </w:rPr>
        <w:t xml:space="preserve">Il y a des preuves </w:t>
      </w:r>
      <w:r>
        <w:rPr>
          <w:lang w:val="fr-FR"/>
        </w:rPr>
        <w:t>montrant que le succès de reproduction de</w:t>
      </w:r>
      <w:r w:rsidRPr="00E20B6A">
        <w:rPr>
          <w:lang w:val="fr-FR"/>
        </w:rPr>
        <w:t xml:space="preserve"> </w:t>
      </w:r>
      <w:smartTag w:uri="urn:schemas-microsoft-com:office:smarttags" w:element="PersonName">
        <w:smartTagPr>
          <w:attr w:name="ProductID" w:val="la Spatule"/>
        </w:smartTagPr>
        <w:r>
          <w:rPr>
            <w:lang w:val="fr-FR"/>
          </w:rPr>
          <w:t xml:space="preserve">la </w:t>
        </w:r>
        <w:r w:rsidRPr="00E20B6A">
          <w:rPr>
            <w:lang w:val="fr-FR"/>
          </w:rPr>
          <w:t>Spa</w:t>
        </w:r>
        <w:r>
          <w:rPr>
            <w:lang w:val="fr-FR"/>
          </w:rPr>
          <w:t>tule</w:t>
        </w:r>
      </w:smartTag>
      <w:r>
        <w:rPr>
          <w:lang w:val="fr-FR"/>
        </w:rPr>
        <w:t xml:space="preserve"> blanche Mauritanienne reste mauvais du fait de la prédation des oefs et des jeunes oiseaux par les chacals ainsi qu’a causes des innondations des colonies lors des marées d’équinoxe. </w:t>
      </w:r>
      <w:r w:rsidRPr="00E20B6A">
        <w:rPr>
          <w:lang w:val="fr-FR"/>
        </w:rPr>
        <w:tab/>
      </w:r>
      <w:r>
        <w:rPr>
          <w:lang w:val="fr-FR"/>
        </w:rPr>
        <w:t>Ce qui est cohérent avec la présence d’un nombre remarquablement faible de juvéniles en hiver.</w:t>
      </w:r>
      <w:r w:rsidR="00864F97" w:rsidRPr="00E20B6A">
        <w:rPr>
          <w:lang w:val="fr-FR"/>
        </w:rPr>
        <w:t xml:space="preserve"> </w:t>
      </w:r>
    </w:p>
    <w:p w14:paraId="1FD271CC" w14:textId="77777777" w:rsidR="00864F97" w:rsidRPr="00E20B6A" w:rsidRDefault="00864F97" w:rsidP="00864F97">
      <w:pPr>
        <w:tabs>
          <w:tab w:val="num" w:pos="360"/>
        </w:tabs>
        <w:ind w:left="360" w:hanging="720"/>
        <w:rPr>
          <w:lang w:val="fr-FR"/>
        </w:rPr>
      </w:pPr>
    </w:p>
    <w:p w14:paraId="67646487" w14:textId="77777777" w:rsidR="00864F97" w:rsidRDefault="00E20B6A" w:rsidP="00864F97">
      <w:pPr>
        <w:numPr>
          <w:ilvl w:val="0"/>
          <w:numId w:val="37"/>
        </w:numPr>
        <w:tabs>
          <w:tab w:val="clear" w:pos="720"/>
          <w:tab w:val="num" w:pos="360"/>
        </w:tabs>
        <w:ind w:hanging="720"/>
        <w:rPr>
          <w:i/>
          <w:lang w:val="fr-FR"/>
        </w:rPr>
      </w:pPr>
      <w:r>
        <w:rPr>
          <w:i/>
          <w:lang w:val="fr-FR"/>
        </w:rPr>
        <w:t>Mort suite aux maladies</w:t>
      </w:r>
    </w:p>
    <w:p w14:paraId="11718732" w14:textId="77777777" w:rsidR="00864F97" w:rsidRPr="00433E44" w:rsidRDefault="00E20B6A" w:rsidP="00433E44">
      <w:pPr>
        <w:rPr>
          <w:lang w:val="fr-FR"/>
        </w:rPr>
      </w:pPr>
      <w:r>
        <w:rPr>
          <w:lang w:val="fr-FR"/>
        </w:rPr>
        <w:t xml:space="preserve">En 2001 les gardes du parc ont trouvés un grand nombre d’adultes et de jeunes oiseaux morts au sein des colonies. </w:t>
      </w:r>
      <w:r w:rsidR="00433E44">
        <w:rPr>
          <w:lang w:val="fr-FR"/>
        </w:rPr>
        <w:t>Cela semblait être le fait d’une maladie encore inconnue. En 2002 des chercheurs néerlandais (dont un vétérinaire) ont visité le domaine pour mener des études. Aucune mort anormale par suite de maladie n’a alors été constatée.</w:t>
      </w:r>
    </w:p>
    <w:p w14:paraId="4B5C336C" w14:textId="77777777" w:rsidR="00433E44" w:rsidRPr="00433E44" w:rsidRDefault="00433E44" w:rsidP="00864F97">
      <w:pPr>
        <w:tabs>
          <w:tab w:val="num" w:pos="360"/>
        </w:tabs>
        <w:ind w:hanging="720"/>
        <w:rPr>
          <w:i/>
          <w:lang w:val="fr-FR"/>
        </w:rPr>
      </w:pPr>
    </w:p>
    <w:p w14:paraId="2B2DA129" w14:textId="77777777" w:rsidR="00864F97" w:rsidRDefault="00433E44" w:rsidP="00864F97">
      <w:pPr>
        <w:numPr>
          <w:ilvl w:val="0"/>
          <w:numId w:val="37"/>
        </w:numPr>
        <w:tabs>
          <w:tab w:val="clear" w:pos="720"/>
          <w:tab w:val="num" w:pos="360"/>
        </w:tabs>
        <w:ind w:hanging="720"/>
        <w:rPr>
          <w:i/>
          <w:lang w:val="fr-FR"/>
        </w:rPr>
      </w:pPr>
      <w:r w:rsidRPr="00433E44">
        <w:rPr>
          <w:i/>
          <w:lang w:val="fr-FR"/>
        </w:rPr>
        <w:t>Abandon du nid par les oiseaux nidificateurs</w:t>
      </w:r>
    </w:p>
    <w:p w14:paraId="108C5D17" w14:textId="77777777" w:rsidR="00433E44" w:rsidRDefault="00433E44" w:rsidP="00433E44">
      <w:pPr>
        <w:rPr>
          <w:lang w:val="fr-FR"/>
        </w:rPr>
      </w:pPr>
      <w:r>
        <w:rPr>
          <w:lang w:val="fr-FR"/>
        </w:rPr>
        <w:t xml:space="preserve">Durant la période 2002-2009 de nombreuses colonies nidificatrices abandonnées par les Spatules blanches ont fréquemment été observées. </w:t>
      </w:r>
      <w:r w:rsidR="00BA0475">
        <w:rPr>
          <w:lang w:val="fr-FR"/>
        </w:rPr>
        <w:t xml:space="preserve">On a tout d’abord pensé que les colonies avaient été dérangées par les chacals et/ou les inondations lors de fortes marées hautes. </w:t>
      </w:r>
      <w:r w:rsidR="00BA0475" w:rsidRPr="00BA0475">
        <w:rPr>
          <w:lang w:val="fr-FR"/>
        </w:rPr>
        <w:t xml:space="preserve">En </w:t>
      </w:r>
      <w:r w:rsidR="00BA0475" w:rsidRPr="00BA0475">
        <w:rPr>
          <w:lang w:val="fr-FR"/>
        </w:rPr>
        <w:lastRenderedPageBreak/>
        <w:t>2008 et 2009 on a muni un certain nombre de Spatules blanches adultes d’émetteurs satellites. L</w:t>
      </w:r>
      <w:r w:rsidR="00BA0475">
        <w:rPr>
          <w:lang w:val="fr-FR"/>
        </w:rPr>
        <w:t>es résultats de cette étude combinés à des visites de terrain ont montré que les spatule blanches mauritaniennes abandonnent souvent leurs nids au cours de la nidification. Souvent on a observé que la même oiseau recommençait a nidifier sur une autre île, après  quoi il abandonnait de nouveau son nid. En 2009,</w:t>
      </w:r>
      <w:r w:rsidR="00350A63">
        <w:rPr>
          <w:lang w:val="fr-FR"/>
        </w:rPr>
        <w:t xml:space="preserve"> </w:t>
      </w:r>
      <w:r w:rsidR="00BA0475">
        <w:rPr>
          <w:lang w:val="fr-FR"/>
        </w:rPr>
        <w:t>tous les oiseaux muni</w:t>
      </w:r>
      <w:r w:rsidR="00350A63">
        <w:rPr>
          <w:lang w:val="fr-FR"/>
        </w:rPr>
        <w:t>s</w:t>
      </w:r>
      <w:r w:rsidR="00BA0475">
        <w:rPr>
          <w:lang w:val="fr-FR"/>
        </w:rPr>
        <w:t xml:space="preserve"> d’un </w:t>
      </w:r>
      <w:r w:rsidR="00350A63">
        <w:rPr>
          <w:lang w:val="fr-FR"/>
        </w:rPr>
        <w:t>émetteur</w:t>
      </w:r>
      <w:r w:rsidR="00BA0475">
        <w:rPr>
          <w:lang w:val="fr-FR"/>
        </w:rPr>
        <w:t xml:space="preserve"> satellite semblent de cette façon faire 3</w:t>
      </w:r>
      <w:r w:rsidR="00350A63">
        <w:rPr>
          <w:lang w:val="fr-FR"/>
        </w:rPr>
        <w:t xml:space="preserve"> </w:t>
      </w:r>
      <w:r w:rsidR="00BA0475">
        <w:rPr>
          <w:lang w:val="fr-FR"/>
        </w:rPr>
        <w:t xml:space="preserve">à 5 </w:t>
      </w:r>
      <w:r w:rsidR="00350A63">
        <w:rPr>
          <w:lang w:val="fr-FR"/>
        </w:rPr>
        <w:t>tentatives de nidification sans mettre au monde de poussins. Le résultat découlant de ce comportement est que les Spatules du Banc d’Arguin ne produisent plus un seul poussin. La cause de se comportement divergent est inconnu.</w:t>
      </w:r>
    </w:p>
    <w:p w14:paraId="73DC01DC" w14:textId="77777777" w:rsidR="00864F97" w:rsidRDefault="00864F97" w:rsidP="00864F97">
      <w:pPr>
        <w:tabs>
          <w:tab w:val="num" w:pos="360"/>
        </w:tabs>
        <w:ind w:hanging="720"/>
      </w:pPr>
    </w:p>
    <w:p w14:paraId="5A405233" w14:textId="77777777" w:rsidR="00864F97" w:rsidRDefault="00350A63" w:rsidP="00864F97">
      <w:pPr>
        <w:numPr>
          <w:ilvl w:val="0"/>
          <w:numId w:val="37"/>
        </w:numPr>
        <w:tabs>
          <w:tab w:val="clear" w:pos="720"/>
          <w:tab w:val="num" w:pos="360"/>
        </w:tabs>
        <w:ind w:hanging="720"/>
        <w:rPr>
          <w:i/>
        </w:rPr>
      </w:pPr>
      <w:r>
        <w:rPr>
          <w:i/>
        </w:rPr>
        <w:t>Diminution de la nourriture disponible</w:t>
      </w:r>
    </w:p>
    <w:p w14:paraId="709E6357" w14:textId="77777777" w:rsidR="00864F97" w:rsidRPr="00164B8F" w:rsidRDefault="00350A63" w:rsidP="00164B8F">
      <w:pPr>
        <w:rPr>
          <w:lang w:val="fr-FR"/>
        </w:rPr>
      </w:pPr>
      <w:r w:rsidRPr="00350A63">
        <w:rPr>
          <w:lang w:val="fr-FR"/>
        </w:rPr>
        <w:t xml:space="preserve">Durant la période </w:t>
      </w:r>
      <w:r>
        <w:rPr>
          <w:lang w:val="fr-FR"/>
        </w:rPr>
        <w:t>1998-2009 un programme de recense</w:t>
      </w:r>
      <w:r w:rsidRPr="00350A63">
        <w:rPr>
          <w:lang w:val="fr-FR"/>
        </w:rPr>
        <w:t xml:space="preserve">ment </w:t>
      </w:r>
      <w:r>
        <w:rPr>
          <w:lang w:val="fr-FR"/>
        </w:rPr>
        <w:t>ayant pour but de rassembler des informations sur la disponibilité de la nourriture des oiseaux piscivores a été mis en place (</w:t>
      </w:r>
      <w:r w:rsidRPr="00350A63">
        <w:rPr>
          <w:lang w:val="fr-FR"/>
        </w:rPr>
        <w:t>Veen et al. 2002 en 2007)</w:t>
      </w:r>
      <w:r>
        <w:rPr>
          <w:lang w:val="fr-FR"/>
        </w:rPr>
        <w:t>. C</w:t>
      </w:r>
      <w:r w:rsidR="00655A76">
        <w:rPr>
          <w:lang w:val="fr-FR"/>
        </w:rPr>
        <w:t>ette étude montra</w:t>
      </w:r>
      <w:r w:rsidR="00374CDA">
        <w:rPr>
          <w:lang w:val="fr-FR"/>
        </w:rPr>
        <w:t xml:space="preserve">, probablement suite à un aggravement de la situation alimentaire entre 1998 et 2005, </w:t>
      </w:r>
      <w:r w:rsidR="00655A76">
        <w:rPr>
          <w:lang w:val="fr-FR"/>
        </w:rPr>
        <w:t xml:space="preserve">un fort déclin des jeunes sternes royales d’une colonie du </w:t>
      </w:r>
      <w:r w:rsidR="00374CDA">
        <w:rPr>
          <w:lang w:val="fr-FR"/>
        </w:rPr>
        <w:t>Sénégal. Les causes d’un possible</w:t>
      </w:r>
      <w:r w:rsidR="00655A76">
        <w:rPr>
          <w:lang w:val="fr-FR"/>
        </w:rPr>
        <w:t xml:space="preserve"> manque de nourr</w:t>
      </w:r>
      <w:r w:rsidR="00374CDA">
        <w:rPr>
          <w:lang w:val="fr-FR"/>
        </w:rPr>
        <w:t>iture sont encore inconnues. Aussi il semblerait</w:t>
      </w:r>
      <w:r w:rsidR="00655A76">
        <w:rPr>
          <w:lang w:val="fr-FR"/>
        </w:rPr>
        <w:t xml:space="preserve"> que le nombre de couples nidificateurs de </w:t>
      </w:r>
      <w:r w:rsidR="00164B8F">
        <w:rPr>
          <w:lang w:val="fr-FR"/>
        </w:rPr>
        <w:t xml:space="preserve">Goélands railleurs, sternes caspiennes et sternes royales </w:t>
      </w:r>
      <w:r w:rsidR="00655A76">
        <w:rPr>
          <w:lang w:val="fr-FR"/>
        </w:rPr>
        <w:t>so</w:t>
      </w:r>
      <w:r w:rsidR="00374CDA">
        <w:rPr>
          <w:lang w:val="fr-FR"/>
        </w:rPr>
        <w:t>it dépendant de la richesse des eaux en</w:t>
      </w:r>
      <w:r w:rsidR="00655A76">
        <w:rPr>
          <w:lang w:val="fr-FR"/>
        </w:rPr>
        <w:t xml:space="preserve"> certaines sor</w:t>
      </w:r>
      <w:r w:rsidR="00164B8F">
        <w:rPr>
          <w:lang w:val="fr-FR"/>
        </w:rPr>
        <w:t>t</w:t>
      </w:r>
      <w:r w:rsidR="00655A76">
        <w:rPr>
          <w:lang w:val="fr-FR"/>
        </w:rPr>
        <w:t>es de poissons. Le manque de nourriture peut co</w:t>
      </w:r>
      <w:r w:rsidR="00164B8F">
        <w:rPr>
          <w:lang w:val="fr-FR"/>
        </w:rPr>
        <w:t>n</w:t>
      </w:r>
      <w:r w:rsidR="00655A76">
        <w:rPr>
          <w:lang w:val="fr-FR"/>
        </w:rPr>
        <w:t xml:space="preserve">duire </w:t>
      </w:r>
      <w:r w:rsidR="00164B8F">
        <w:rPr>
          <w:lang w:val="fr-FR"/>
        </w:rPr>
        <w:t>à la mort des jeunes ainsi qu’</w:t>
      </w:r>
      <w:r w:rsidR="00655A76">
        <w:rPr>
          <w:lang w:val="fr-FR"/>
        </w:rPr>
        <w:t>à une diminution du nombre d’oiseaux attei</w:t>
      </w:r>
      <w:r w:rsidR="00164B8F">
        <w:rPr>
          <w:lang w:val="fr-FR"/>
        </w:rPr>
        <w:t>g</w:t>
      </w:r>
      <w:r w:rsidR="00655A76">
        <w:rPr>
          <w:lang w:val="fr-FR"/>
        </w:rPr>
        <w:t xml:space="preserve">nant l’âge adulte </w:t>
      </w:r>
      <w:r w:rsidR="00164B8F">
        <w:rPr>
          <w:lang w:val="fr-FR"/>
        </w:rPr>
        <w:t>et prenant part à la reproduction, ceci</w:t>
      </w:r>
      <w:r w:rsidR="00655A76">
        <w:rPr>
          <w:lang w:val="fr-FR"/>
        </w:rPr>
        <w:t xml:space="preserve"> pourrait expliquer le déclin de </w:t>
      </w:r>
      <w:smartTag w:uri="urn:schemas-microsoft-com:office:smarttags" w:element="PersonName">
        <w:smartTagPr>
          <w:attr w:name="ProductID" w:val="la Spatule"/>
        </w:smartTagPr>
        <w:r w:rsidR="00655A76">
          <w:rPr>
            <w:lang w:val="fr-FR"/>
          </w:rPr>
          <w:t>la Spatule</w:t>
        </w:r>
      </w:smartTag>
      <w:r w:rsidR="00655A76">
        <w:rPr>
          <w:lang w:val="fr-FR"/>
        </w:rPr>
        <w:t xml:space="preserve"> blanche mauritanienne</w:t>
      </w:r>
      <w:r w:rsidR="00164B8F">
        <w:rPr>
          <w:lang w:val="fr-FR"/>
        </w:rPr>
        <w:t xml:space="preserve">. De plus, </w:t>
      </w:r>
      <w:r w:rsidR="00374CDA">
        <w:rPr>
          <w:lang w:val="fr-FR"/>
        </w:rPr>
        <w:t xml:space="preserve">on retrouve dans la littérature </w:t>
      </w:r>
      <w:r w:rsidR="00164B8F">
        <w:rPr>
          <w:lang w:val="fr-FR"/>
        </w:rPr>
        <w:t>de nombreux exemples d’oiseaux marins abandonnant leur ponte par cause de pénurie alimentaire.</w:t>
      </w:r>
    </w:p>
    <w:p w14:paraId="0755E144" w14:textId="77777777" w:rsidR="00864F97" w:rsidRDefault="00864F97" w:rsidP="00864F97">
      <w:pPr>
        <w:rPr>
          <w:lang w:val="fr-FR"/>
        </w:rPr>
      </w:pPr>
    </w:p>
    <w:p w14:paraId="04AFAD79" w14:textId="77777777" w:rsidR="00864F97" w:rsidRPr="008A3183" w:rsidRDefault="00164B8F" w:rsidP="00864F97">
      <w:pPr>
        <w:rPr>
          <w:lang w:val="fr-FR"/>
        </w:rPr>
      </w:pPr>
      <w:r>
        <w:rPr>
          <w:lang w:val="fr-FR"/>
        </w:rPr>
        <w:t>Cette étude a pour but d’</w:t>
      </w:r>
      <w:r w:rsidR="008A3183">
        <w:rPr>
          <w:lang w:val="fr-FR"/>
        </w:rPr>
        <w:t>analyser le régime alimentaire</w:t>
      </w:r>
      <w:r>
        <w:rPr>
          <w:lang w:val="fr-FR"/>
        </w:rPr>
        <w:t xml:space="preserve"> de </w:t>
      </w:r>
      <w:smartTag w:uri="urn:schemas-microsoft-com:office:smarttags" w:element="PersonName">
        <w:smartTagPr>
          <w:attr w:name="ProductID" w:val="la Spatule"/>
        </w:smartTagPr>
        <w:r>
          <w:rPr>
            <w:lang w:val="fr-FR"/>
          </w:rPr>
          <w:t>la Spatule</w:t>
        </w:r>
      </w:smartTag>
      <w:r>
        <w:rPr>
          <w:lang w:val="fr-FR"/>
        </w:rPr>
        <w:t xml:space="preserve"> blanche mauritanienne </w:t>
      </w:r>
      <w:r w:rsidR="008A3183">
        <w:rPr>
          <w:lang w:val="fr-FR"/>
        </w:rPr>
        <w:t>afin de déterminer s’il y a eu des changements de l’approvisionnement alimentaire au cou</w:t>
      </w:r>
      <w:r w:rsidR="00374CDA">
        <w:rPr>
          <w:lang w:val="fr-FR"/>
        </w:rPr>
        <w:t>r</w:t>
      </w:r>
      <w:r w:rsidR="008A3183">
        <w:rPr>
          <w:lang w:val="fr-FR"/>
        </w:rPr>
        <w:t>s de la période durant laquelle l’espèce a considérablement diminué.</w:t>
      </w:r>
    </w:p>
    <w:p w14:paraId="629E9E2C" w14:textId="77777777" w:rsidR="00864F97" w:rsidRPr="008A3183" w:rsidRDefault="00864F97" w:rsidP="00864F97">
      <w:pPr>
        <w:rPr>
          <w:lang w:val="fr-FR"/>
        </w:rPr>
      </w:pPr>
    </w:p>
    <w:p w14:paraId="7A26E60E" w14:textId="77777777" w:rsidR="00864F97" w:rsidRDefault="00864F97" w:rsidP="00864F97">
      <w:pPr>
        <w:rPr>
          <w:b/>
          <w:sz w:val="32"/>
          <w:szCs w:val="32"/>
        </w:rPr>
      </w:pPr>
      <w:r>
        <w:rPr>
          <w:b/>
          <w:sz w:val="32"/>
          <w:szCs w:val="32"/>
        </w:rPr>
        <w:t xml:space="preserve">2. </w:t>
      </w:r>
      <w:r w:rsidR="00F21533">
        <w:rPr>
          <w:b/>
          <w:sz w:val="32"/>
          <w:szCs w:val="32"/>
        </w:rPr>
        <w:t>Maté</w:t>
      </w:r>
      <w:r w:rsidRPr="00D155D0">
        <w:rPr>
          <w:b/>
          <w:sz w:val="32"/>
          <w:szCs w:val="32"/>
        </w:rPr>
        <w:t>ri</w:t>
      </w:r>
      <w:r w:rsidR="003C3157">
        <w:rPr>
          <w:b/>
          <w:sz w:val="32"/>
          <w:szCs w:val="32"/>
        </w:rPr>
        <w:t>el et méthode</w:t>
      </w:r>
      <w:r w:rsidRPr="00D155D0">
        <w:rPr>
          <w:b/>
          <w:sz w:val="32"/>
          <w:szCs w:val="32"/>
        </w:rPr>
        <w:t xml:space="preserve"> </w:t>
      </w:r>
    </w:p>
    <w:p w14:paraId="4154B2C1" w14:textId="77777777" w:rsidR="00F21533" w:rsidRPr="00F21533" w:rsidRDefault="00F21533" w:rsidP="00864F97">
      <w:pPr>
        <w:rPr>
          <w:b/>
          <w:sz w:val="32"/>
          <w:szCs w:val="32"/>
        </w:rPr>
      </w:pPr>
    </w:p>
    <w:p w14:paraId="695A5FC4" w14:textId="77777777" w:rsidR="00864F97" w:rsidRPr="00D155D0" w:rsidRDefault="003C3157" w:rsidP="00864F97">
      <w:pPr>
        <w:rPr>
          <w:b/>
        </w:rPr>
      </w:pPr>
      <w:r>
        <w:rPr>
          <w:b/>
        </w:rPr>
        <w:t>Matériel</w:t>
      </w:r>
    </w:p>
    <w:p w14:paraId="4B18D13F" w14:textId="77777777" w:rsidR="00864F97" w:rsidRDefault="00864F97" w:rsidP="00864F97"/>
    <w:p w14:paraId="12203F12" w14:textId="77777777" w:rsidR="007B2906" w:rsidRPr="007B2906" w:rsidRDefault="007B2906" w:rsidP="00864F97">
      <w:pPr>
        <w:rPr>
          <w:lang w:val="fr-FR"/>
        </w:rPr>
      </w:pPr>
      <w:r w:rsidRPr="007B2906">
        <w:rPr>
          <w:lang w:val="fr-FR"/>
        </w:rPr>
        <w:t xml:space="preserve">Cette </w:t>
      </w:r>
      <w:r>
        <w:rPr>
          <w:lang w:val="fr-FR"/>
        </w:rPr>
        <w:t>étu</w:t>
      </w:r>
      <w:r w:rsidRPr="007B2906">
        <w:rPr>
          <w:lang w:val="fr-FR"/>
        </w:rPr>
        <w:t>de est basée sur l’analyse d’</w:t>
      </w:r>
      <w:r>
        <w:rPr>
          <w:lang w:val="fr-FR"/>
        </w:rPr>
        <w:t>excré</w:t>
      </w:r>
      <w:r w:rsidRPr="007B2906">
        <w:rPr>
          <w:lang w:val="fr-FR"/>
        </w:rPr>
        <w:t xml:space="preserve">ments de spatules blanches mauritaniennes rassemblés durant la période 1998 </w:t>
      </w:r>
      <w:r>
        <w:rPr>
          <w:lang w:val="fr-FR"/>
        </w:rPr>
        <w:t>-2009 dans le PNBA. Il s’agit dans un premie</w:t>
      </w:r>
      <w:r w:rsidR="00405B90">
        <w:rPr>
          <w:lang w:val="fr-FR"/>
        </w:rPr>
        <w:t>r temps de matériel rassemblé durant</w:t>
      </w:r>
      <w:r>
        <w:rPr>
          <w:lang w:val="fr-FR"/>
        </w:rPr>
        <w:t xml:space="preserve"> la période de nidi</w:t>
      </w:r>
      <w:r w:rsidR="00405B90">
        <w:rPr>
          <w:lang w:val="fr-FR"/>
        </w:rPr>
        <w:t xml:space="preserve">fication au sein des colonies nidificatrices se situant sur quelques îles à l’intérieur du parc. En 1999 on a aussi rassemblé des excréments sur un reposoir de marée haute et un dormoir sur lesquels se trouvaient des groupes mixtes de spatules blanches européenne et de spatules blanches mauritaniennes </w:t>
      </w:r>
      <w:r w:rsidR="00405B90" w:rsidRPr="00405B90">
        <w:rPr>
          <w:lang w:val="fr-FR"/>
        </w:rPr>
        <w:t xml:space="preserve">(resp. </w:t>
      </w:r>
      <w:r w:rsidR="00405B90" w:rsidRPr="00CC75C8">
        <w:rPr>
          <w:i/>
        </w:rPr>
        <w:t xml:space="preserve">P.l. leucodia </w:t>
      </w:r>
      <w:r w:rsidR="00405B90" w:rsidRPr="00CC75C8">
        <w:t>en</w:t>
      </w:r>
      <w:r w:rsidR="00405B90" w:rsidRPr="00CC75C8">
        <w:rPr>
          <w:i/>
        </w:rPr>
        <w:t xml:space="preserve"> P.l. balsaci</w:t>
      </w:r>
      <w:r w:rsidR="00405B90">
        <w:t>)</w:t>
      </w:r>
    </w:p>
    <w:p w14:paraId="7A205F91" w14:textId="77777777" w:rsidR="00864F97" w:rsidRDefault="00864F97" w:rsidP="00864F97"/>
    <w:p w14:paraId="46FF2933" w14:textId="77777777" w:rsidR="00405B90" w:rsidRPr="001E4795" w:rsidRDefault="00405B90" w:rsidP="00864F97">
      <w:pPr>
        <w:rPr>
          <w:lang w:val="fr-FR"/>
        </w:rPr>
      </w:pPr>
      <w:r w:rsidRPr="001E4795">
        <w:rPr>
          <w:lang w:val="fr-FR"/>
        </w:rPr>
        <w:t xml:space="preserve">Les spatules </w:t>
      </w:r>
      <w:r w:rsidR="001E4795" w:rsidRPr="001E4795">
        <w:rPr>
          <w:lang w:val="fr-FR"/>
        </w:rPr>
        <w:t>blanches nicheuses défè</w:t>
      </w:r>
      <w:r w:rsidRPr="001E4795">
        <w:rPr>
          <w:lang w:val="fr-FR"/>
        </w:rPr>
        <w:t>quent</w:t>
      </w:r>
      <w:r w:rsidR="001E4795" w:rsidRPr="001E4795">
        <w:rPr>
          <w:lang w:val="fr-FR"/>
        </w:rPr>
        <w:t xml:space="preserve"> assises ou debout sur leur nid. Les excréments des oiseaux adultes atterrissent la plupart du temps sur les bor</w:t>
      </w:r>
      <w:r w:rsidR="001E4795">
        <w:rPr>
          <w:lang w:val="fr-FR"/>
        </w:rPr>
        <w:t>d</w:t>
      </w:r>
      <w:r w:rsidR="001E4795" w:rsidRPr="001E4795">
        <w:rPr>
          <w:lang w:val="fr-FR"/>
        </w:rPr>
        <w:t>s du nid ou</w:t>
      </w:r>
      <w:r w:rsidR="001E4795">
        <w:rPr>
          <w:lang w:val="fr-FR"/>
        </w:rPr>
        <w:t xml:space="preserve"> </w:t>
      </w:r>
      <w:r w:rsidR="001E4795" w:rsidRPr="001E4795">
        <w:rPr>
          <w:lang w:val="fr-FR"/>
        </w:rPr>
        <w:t>directement à c</w:t>
      </w:r>
      <w:r w:rsidR="001E4795">
        <w:rPr>
          <w:lang w:val="fr-FR"/>
        </w:rPr>
        <w:t>ôté de celui-ci. Les excréments des poussins, plus petits et plus fins, restent souvent à l’intérieur du nid. Sous les conditions tropicales du Banc d’Arguin, les excréments se dessèchent rapidement et forment des crottes sèches et dures qui peuvent rester intactes durant plusieurs années. De cette façon, les crottes peuvent encore être rassemblées longtemps après la période de nidification.</w:t>
      </w:r>
    </w:p>
    <w:p w14:paraId="45DC562E" w14:textId="77777777" w:rsidR="00864F97" w:rsidRDefault="00864F97" w:rsidP="00864F97"/>
    <w:p w14:paraId="30E2F595" w14:textId="77777777" w:rsidR="00BB572C" w:rsidRDefault="001E4795" w:rsidP="00864F97">
      <w:pPr>
        <w:rPr>
          <w:lang w:val="fr-FR"/>
        </w:rPr>
      </w:pPr>
      <w:r w:rsidRPr="001E4795">
        <w:rPr>
          <w:lang w:val="fr-FR"/>
        </w:rPr>
        <w:t xml:space="preserve">Le </w:t>
      </w:r>
      <w:r w:rsidR="00D358E3">
        <w:rPr>
          <w:lang w:val="fr-FR"/>
        </w:rPr>
        <w:t>matériel que nous avons an</w:t>
      </w:r>
      <w:r w:rsidRPr="001E4795">
        <w:rPr>
          <w:lang w:val="fr-FR"/>
        </w:rPr>
        <w:t xml:space="preserve">alysé </w:t>
      </w:r>
      <w:r w:rsidR="00D358E3">
        <w:rPr>
          <w:lang w:val="fr-FR"/>
        </w:rPr>
        <w:t>a été rassemblé par Otto Overdijk et Jan Veen lors de leur visite au parc durant la période 1998-2009. Au cours des années 1998, 1999, 2000 et 2008 les crottes ont été rassemblées durant les mois d’hiver (janvier-février). E</w:t>
      </w:r>
      <w:r w:rsidR="00BB572C">
        <w:rPr>
          <w:lang w:val="fr-FR"/>
        </w:rPr>
        <w:t xml:space="preserve">lles proviennent de nids </w:t>
      </w:r>
      <w:r w:rsidR="00BB572C">
        <w:rPr>
          <w:lang w:val="fr-FR"/>
        </w:rPr>
        <w:lastRenderedPageBreak/>
        <w:t>dont on sait avec certitudes qu’ils étaient occupés par des oiseaux ayant nidifié l’année précédente. Le moment de l’</w:t>
      </w:r>
      <w:r w:rsidR="003825AC">
        <w:rPr>
          <w:lang w:val="fr-FR"/>
        </w:rPr>
        <w:t>année au cours duquel ces crottes on été</w:t>
      </w:r>
      <w:r w:rsidR="00BB572C">
        <w:rPr>
          <w:lang w:val="fr-FR"/>
        </w:rPr>
        <w:t xml:space="preserve"> produites n’est pas connu. (La spatule blanche mauritanienne nidifie de mars à septembre). </w:t>
      </w:r>
      <w:r w:rsidR="003825AC">
        <w:rPr>
          <w:lang w:val="fr-FR"/>
        </w:rPr>
        <w:t xml:space="preserve">Dans tous les autres cas, les crottes ont été rassemblées pendant la période de nidification, grâce à quoi on dispose de meilleures informations concernant le moment auquel elles ont été produites. </w:t>
      </w:r>
    </w:p>
    <w:p w14:paraId="0DF42AED" w14:textId="77777777" w:rsidR="00864F97" w:rsidRDefault="00D358E3" w:rsidP="00864F97">
      <w:pPr>
        <w:rPr>
          <w:lang w:val="fr-FR"/>
        </w:rPr>
      </w:pPr>
      <w:r>
        <w:rPr>
          <w:lang w:val="fr-FR"/>
        </w:rPr>
        <w:t xml:space="preserve"> </w:t>
      </w:r>
    </w:p>
    <w:p w14:paraId="6B1F78BF" w14:textId="77777777" w:rsidR="003825AC" w:rsidRPr="003825AC" w:rsidRDefault="003825AC" w:rsidP="00864F97">
      <w:pPr>
        <w:rPr>
          <w:lang w:val="fr-FR"/>
        </w:rPr>
      </w:pPr>
      <w:r>
        <w:rPr>
          <w:lang w:val="fr-FR"/>
        </w:rPr>
        <w:t>Lors de la collecte on a parfois séparé les crottes d’oiseaux adultes et de poussins. Les critères de séparation utilisés étaient : l’</w:t>
      </w:r>
      <w:r w:rsidR="00DB0FD4">
        <w:rPr>
          <w:lang w:val="fr-FR"/>
        </w:rPr>
        <w:t>endroit où se trouvaient le</w:t>
      </w:r>
      <w:r>
        <w:rPr>
          <w:lang w:val="fr-FR"/>
        </w:rPr>
        <w:t>s crottes (resp. sur les bords et dans le nid)</w:t>
      </w:r>
      <w:r w:rsidR="007E567A">
        <w:rPr>
          <w:lang w:val="fr-FR"/>
        </w:rPr>
        <w:t xml:space="preserve"> et leur format. Les crottes d’adultes ont en moyenne un diamètre de 6-10mm alors que les crottes de poussins ont un diamètre de 3à </w:t>
      </w:r>
      <w:smartTag w:uri="urn:schemas-microsoft-com:office:smarttags" w:element="metricconverter">
        <w:smartTagPr>
          <w:attr w:name="ProductID" w:val="5 mm"/>
        </w:smartTagPr>
        <w:r w:rsidR="007E567A">
          <w:rPr>
            <w:lang w:val="fr-FR"/>
          </w:rPr>
          <w:t>5 mm</w:t>
        </w:r>
      </w:smartTag>
      <w:r w:rsidR="007E567A">
        <w:rPr>
          <w:lang w:val="fr-FR"/>
        </w:rPr>
        <w:t xml:space="preserve">. </w:t>
      </w:r>
      <w:r w:rsidR="00DB0FD4">
        <w:rPr>
          <w:lang w:val="fr-FR"/>
        </w:rPr>
        <w:t>Cependant</w:t>
      </w:r>
      <w:r w:rsidR="007E567A">
        <w:rPr>
          <w:lang w:val="fr-FR"/>
        </w:rPr>
        <w:t>, il existe un certain chevauchement en ce qui concerne la mesure du diamètre</w:t>
      </w:r>
      <w:r w:rsidR="00DB0FD4">
        <w:rPr>
          <w:lang w:val="fr-FR"/>
        </w:rPr>
        <w:t xml:space="preserve"> des crottes. A</w:t>
      </w:r>
      <w:r w:rsidR="007E567A">
        <w:rPr>
          <w:lang w:val="fr-FR"/>
        </w:rPr>
        <w:t>u cours du séchage il arrive que certaines crottes se collent les unes aux autres et qu’il ne soit plus possible de déterminer avec certitude à quelle catégorie d’âge elles appartiennent. Les échantillons contenant des crottes d’oiseaux adultes doivent aussi être interprétées</w:t>
      </w:r>
      <w:r w:rsidR="00DB0FD4">
        <w:rPr>
          <w:lang w:val="fr-FR"/>
        </w:rPr>
        <w:t xml:space="preserve"> comme « provenant en majeure partie d’oiseaux adultes » et celles de poussins comme « provenant en majeure partie de poussins ».</w:t>
      </w:r>
      <w:r w:rsidR="007E567A">
        <w:rPr>
          <w:lang w:val="fr-FR"/>
        </w:rPr>
        <w:t xml:space="preserve">  </w:t>
      </w:r>
    </w:p>
    <w:p w14:paraId="31682F7F" w14:textId="77777777" w:rsidR="00864F97" w:rsidRPr="00DB0FD4" w:rsidRDefault="00864F97" w:rsidP="00864F97">
      <w:pPr>
        <w:rPr>
          <w:lang w:val="fr-FR"/>
        </w:rPr>
      </w:pPr>
    </w:p>
    <w:p w14:paraId="04F2FB93" w14:textId="77777777" w:rsidR="00864F97" w:rsidRPr="00DB0FD4" w:rsidRDefault="00864F97" w:rsidP="00864F97">
      <w:pPr>
        <w:rPr>
          <w:lang w:val="fr-FR"/>
        </w:rPr>
      </w:pPr>
    </w:p>
    <w:p w14:paraId="78A9E11C" w14:textId="77777777" w:rsidR="00864F97" w:rsidRPr="00D661F0" w:rsidRDefault="00EA6C69" w:rsidP="00864F97">
      <w:pPr>
        <w:rPr>
          <w:sz w:val="20"/>
          <w:szCs w:val="20"/>
          <w:lang w:val="fr-FR"/>
        </w:rPr>
      </w:pPr>
      <w:r w:rsidRPr="00D661F0">
        <w:rPr>
          <w:b/>
          <w:sz w:val="20"/>
          <w:szCs w:val="20"/>
        </w:rPr>
        <w:t>Tableau</w:t>
      </w:r>
      <w:r w:rsidR="00864F97" w:rsidRPr="00D661F0">
        <w:rPr>
          <w:b/>
          <w:sz w:val="20"/>
          <w:szCs w:val="20"/>
        </w:rPr>
        <w:t xml:space="preserve"> 1</w:t>
      </w:r>
      <w:r w:rsidR="00864F97" w:rsidRPr="00D661F0">
        <w:rPr>
          <w:sz w:val="20"/>
          <w:szCs w:val="20"/>
        </w:rPr>
        <w:t xml:space="preserve">. </w:t>
      </w:r>
      <w:r w:rsidR="003C6505" w:rsidRPr="00D661F0">
        <w:rPr>
          <w:sz w:val="20"/>
          <w:szCs w:val="20"/>
          <w:lang w:val="fr-FR"/>
        </w:rPr>
        <w:t>Aperçu</w:t>
      </w:r>
      <w:r w:rsidRPr="00D661F0">
        <w:rPr>
          <w:sz w:val="20"/>
          <w:szCs w:val="20"/>
          <w:lang w:val="fr-FR"/>
        </w:rPr>
        <w:t xml:space="preserve"> des échantillons analysés. Pour chaque échantillon est donné (de gauche à droite) : (1) l’année, (2) la période à laquelle les excréments ont été produits, (3) l’île sur laquelle l’échantillon a été prélevé, (4) s’il s’agit d’un échantillon prélevé dans la colonie ou ailleurs, (5) </w:t>
      </w:r>
      <w:r w:rsidR="003C6505" w:rsidRPr="00D661F0">
        <w:rPr>
          <w:sz w:val="20"/>
          <w:szCs w:val="20"/>
          <w:lang w:val="fr-FR"/>
        </w:rPr>
        <w:t>la sous-espèce (B=balsaci, L=leucorodia), (6) l’âge de l’oiseau, (7) le code.</w:t>
      </w:r>
    </w:p>
    <w:p w14:paraId="282DDD8B" w14:textId="77777777" w:rsidR="00864F97" w:rsidRPr="003C6505" w:rsidRDefault="00864F97" w:rsidP="00864F97">
      <w:pPr>
        <w:rPr>
          <w:lang w:val="fr-FR"/>
        </w:rPr>
      </w:pPr>
    </w:p>
    <w:tbl>
      <w:tblPr>
        <w:tblW w:w="8759" w:type="dxa"/>
        <w:tblInd w:w="55" w:type="dxa"/>
        <w:tblCellMar>
          <w:left w:w="70" w:type="dxa"/>
          <w:right w:w="70" w:type="dxa"/>
        </w:tblCellMar>
        <w:tblLook w:val="0000" w:firstRow="0" w:lastRow="0" w:firstColumn="0" w:lastColumn="0" w:noHBand="0" w:noVBand="0"/>
      </w:tblPr>
      <w:tblGrid>
        <w:gridCol w:w="760"/>
        <w:gridCol w:w="1200"/>
        <w:gridCol w:w="1100"/>
        <w:gridCol w:w="2420"/>
        <w:gridCol w:w="819"/>
        <w:gridCol w:w="940"/>
        <w:gridCol w:w="1520"/>
      </w:tblGrid>
      <w:tr w:rsidR="00864F97" w14:paraId="64DB9F1E" w14:textId="77777777" w:rsidTr="00DB0FD4">
        <w:trPr>
          <w:trHeight w:val="255"/>
        </w:trPr>
        <w:tc>
          <w:tcPr>
            <w:tcW w:w="7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8E668" w14:textId="77777777" w:rsidR="00864F97" w:rsidRDefault="003C3157">
            <w:pPr>
              <w:jc w:val="center"/>
              <w:rPr>
                <w:rFonts w:ascii="Arial" w:hAnsi="Arial" w:cs="Arial"/>
                <w:b/>
                <w:bCs/>
                <w:sz w:val="20"/>
                <w:szCs w:val="20"/>
              </w:rPr>
            </w:pPr>
            <w:r>
              <w:rPr>
                <w:rFonts w:ascii="Arial" w:hAnsi="Arial" w:cs="Arial"/>
                <w:b/>
                <w:bCs/>
                <w:sz w:val="20"/>
                <w:szCs w:val="20"/>
              </w:rPr>
              <w:t>année</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3ECBCD24" w14:textId="77777777" w:rsidR="00864F97" w:rsidRDefault="00864F97">
            <w:pPr>
              <w:jc w:val="center"/>
              <w:rPr>
                <w:rFonts w:ascii="Arial" w:hAnsi="Arial" w:cs="Arial"/>
                <w:b/>
                <w:bCs/>
                <w:sz w:val="20"/>
                <w:szCs w:val="20"/>
              </w:rPr>
            </w:pPr>
            <w:r>
              <w:rPr>
                <w:rFonts w:ascii="Arial" w:hAnsi="Arial" w:cs="Arial"/>
                <w:b/>
                <w:bCs/>
                <w:sz w:val="20"/>
                <w:szCs w:val="20"/>
              </w:rPr>
              <w:t>periode</w:t>
            </w:r>
          </w:p>
        </w:tc>
        <w:tc>
          <w:tcPr>
            <w:tcW w:w="1100" w:type="dxa"/>
            <w:tcBorders>
              <w:top w:val="single" w:sz="4" w:space="0" w:color="auto"/>
              <w:left w:val="nil"/>
              <w:bottom w:val="single" w:sz="4" w:space="0" w:color="auto"/>
              <w:right w:val="single" w:sz="4" w:space="0" w:color="auto"/>
            </w:tcBorders>
            <w:shd w:val="clear" w:color="auto" w:fill="auto"/>
            <w:noWrap/>
            <w:vAlign w:val="center"/>
          </w:tcPr>
          <w:p w14:paraId="2B89C21C" w14:textId="77777777" w:rsidR="00864F97" w:rsidRDefault="003C3157">
            <w:pPr>
              <w:jc w:val="center"/>
              <w:rPr>
                <w:rFonts w:ascii="Arial" w:hAnsi="Arial" w:cs="Arial"/>
                <w:b/>
                <w:bCs/>
                <w:sz w:val="20"/>
                <w:szCs w:val="20"/>
              </w:rPr>
            </w:pPr>
            <w:r>
              <w:rPr>
                <w:rFonts w:ascii="Arial" w:hAnsi="Arial" w:cs="Arial"/>
                <w:b/>
                <w:bCs/>
                <w:sz w:val="20"/>
                <w:szCs w:val="20"/>
              </w:rPr>
              <w:t>île</w:t>
            </w:r>
          </w:p>
        </w:tc>
        <w:tc>
          <w:tcPr>
            <w:tcW w:w="2420" w:type="dxa"/>
            <w:tcBorders>
              <w:top w:val="single" w:sz="4" w:space="0" w:color="auto"/>
              <w:left w:val="nil"/>
              <w:bottom w:val="single" w:sz="4" w:space="0" w:color="auto"/>
              <w:right w:val="single" w:sz="4" w:space="0" w:color="auto"/>
            </w:tcBorders>
            <w:shd w:val="clear" w:color="auto" w:fill="auto"/>
            <w:noWrap/>
            <w:vAlign w:val="center"/>
          </w:tcPr>
          <w:p w14:paraId="5EE88975" w14:textId="77777777" w:rsidR="00864F97" w:rsidRDefault="003C3157">
            <w:pPr>
              <w:jc w:val="center"/>
              <w:rPr>
                <w:rFonts w:ascii="Arial" w:hAnsi="Arial" w:cs="Arial"/>
                <w:b/>
                <w:bCs/>
                <w:sz w:val="20"/>
                <w:szCs w:val="20"/>
              </w:rPr>
            </w:pPr>
            <w:r>
              <w:rPr>
                <w:rFonts w:ascii="Arial" w:hAnsi="Arial" w:cs="Arial"/>
                <w:b/>
                <w:bCs/>
                <w:sz w:val="20"/>
                <w:szCs w:val="20"/>
              </w:rPr>
              <w:t>lieu</w:t>
            </w:r>
          </w:p>
        </w:tc>
        <w:tc>
          <w:tcPr>
            <w:tcW w:w="819" w:type="dxa"/>
            <w:tcBorders>
              <w:top w:val="single" w:sz="4" w:space="0" w:color="auto"/>
              <w:left w:val="nil"/>
              <w:bottom w:val="single" w:sz="4" w:space="0" w:color="auto"/>
              <w:right w:val="single" w:sz="4" w:space="0" w:color="auto"/>
            </w:tcBorders>
            <w:shd w:val="clear" w:color="auto" w:fill="auto"/>
            <w:noWrap/>
            <w:vAlign w:val="center"/>
          </w:tcPr>
          <w:p w14:paraId="19EE2CD1" w14:textId="77777777" w:rsidR="00864F97" w:rsidRDefault="003C3157">
            <w:pPr>
              <w:jc w:val="center"/>
              <w:rPr>
                <w:rFonts w:ascii="Arial" w:hAnsi="Arial" w:cs="Arial"/>
                <w:b/>
                <w:bCs/>
                <w:sz w:val="20"/>
                <w:szCs w:val="20"/>
              </w:rPr>
            </w:pPr>
            <w:r>
              <w:rPr>
                <w:rFonts w:ascii="Arial" w:hAnsi="Arial" w:cs="Arial"/>
                <w:b/>
                <w:bCs/>
                <w:sz w:val="20"/>
                <w:szCs w:val="20"/>
              </w:rPr>
              <w:t>espèce</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613A0333" w14:textId="77777777" w:rsidR="00864F97" w:rsidRDefault="003C3157">
            <w:pPr>
              <w:jc w:val="center"/>
              <w:rPr>
                <w:rFonts w:ascii="Arial" w:hAnsi="Arial" w:cs="Arial"/>
                <w:b/>
                <w:bCs/>
                <w:sz w:val="20"/>
                <w:szCs w:val="20"/>
              </w:rPr>
            </w:pPr>
            <w:r>
              <w:rPr>
                <w:rFonts w:ascii="Arial" w:hAnsi="Arial" w:cs="Arial"/>
                <w:b/>
                <w:bCs/>
                <w:sz w:val="20"/>
                <w:szCs w:val="20"/>
              </w:rPr>
              <w:t>âge</w:t>
            </w:r>
            <w:r w:rsidR="00864F97">
              <w:rPr>
                <w:rFonts w:ascii="Arial" w:hAnsi="Arial" w:cs="Arial"/>
                <w:b/>
                <w:bCs/>
                <w:sz w:val="20"/>
                <w:szCs w:val="20"/>
              </w:rPr>
              <w:t>*</w:t>
            </w:r>
          </w:p>
        </w:tc>
        <w:tc>
          <w:tcPr>
            <w:tcW w:w="1520" w:type="dxa"/>
            <w:tcBorders>
              <w:top w:val="single" w:sz="4" w:space="0" w:color="auto"/>
              <w:left w:val="nil"/>
              <w:bottom w:val="single" w:sz="4" w:space="0" w:color="auto"/>
              <w:right w:val="single" w:sz="4" w:space="0" w:color="auto"/>
            </w:tcBorders>
            <w:shd w:val="clear" w:color="auto" w:fill="auto"/>
            <w:noWrap/>
            <w:vAlign w:val="center"/>
          </w:tcPr>
          <w:p w14:paraId="09999AFD" w14:textId="77777777" w:rsidR="00864F97" w:rsidRDefault="00864F97">
            <w:pPr>
              <w:jc w:val="center"/>
              <w:rPr>
                <w:rFonts w:ascii="Arial" w:hAnsi="Arial" w:cs="Arial"/>
                <w:b/>
                <w:bCs/>
                <w:sz w:val="20"/>
                <w:szCs w:val="20"/>
              </w:rPr>
            </w:pPr>
            <w:r>
              <w:rPr>
                <w:rFonts w:ascii="Arial" w:hAnsi="Arial" w:cs="Arial"/>
                <w:b/>
                <w:bCs/>
                <w:sz w:val="20"/>
                <w:szCs w:val="20"/>
              </w:rPr>
              <w:t>Code**</w:t>
            </w:r>
          </w:p>
        </w:tc>
      </w:tr>
      <w:tr w:rsidR="00864F97" w14:paraId="7CFF89D6"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58743F7A" w14:textId="77777777" w:rsidR="00864F97" w:rsidRDefault="00864F97">
            <w:pPr>
              <w:jc w:val="center"/>
              <w:rPr>
                <w:rFonts w:ascii="Arial" w:hAnsi="Arial" w:cs="Arial"/>
                <w:sz w:val="20"/>
                <w:szCs w:val="20"/>
              </w:rPr>
            </w:pPr>
            <w:r>
              <w:rPr>
                <w:rFonts w:ascii="Arial" w:hAnsi="Arial" w:cs="Arial"/>
                <w:sz w:val="20"/>
                <w:szCs w:val="20"/>
              </w:rPr>
              <w:t>1998</w:t>
            </w:r>
          </w:p>
        </w:tc>
        <w:tc>
          <w:tcPr>
            <w:tcW w:w="1200" w:type="dxa"/>
            <w:tcBorders>
              <w:top w:val="nil"/>
              <w:left w:val="nil"/>
              <w:bottom w:val="single" w:sz="4" w:space="0" w:color="auto"/>
              <w:right w:val="single" w:sz="4" w:space="0" w:color="auto"/>
            </w:tcBorders>
            <w:shd w:val="clear" w:color="auto" w:fill="auto"/>
            <w:noWrap/>
            <w:vAlign w:val="center"/>
          </w:tcPr>
          <w:p w14:paraId="7EB415A4" w14:textId="77777777" w:rsidR="00864F97" w:rsidRDefault="00DB0FD4">
            <w:pPr>
              <w:rPr>
                <w:rFonts w:ascii="Arial" w:hAnsi="Arial" w:cs="Arial"/>
                <w:sz w:val="20"/>
                <w:szCs w:val="20"/>
              </w:rPr>
            </w:pPr>
            <w:r>
              <w:rPr>
                <w:rFonts w:ascii="Arial" w:hAnsi="Arial" w:cs="Arial"/>
                <w:sz w:val="20"/>
                <w:szCs w:val="20"/>
              </w:rPr>
              <w:t>mars</w:t>
            </w:r>
            <w:r w:rsidR="00864F97">
              <w:rPr>
                <w:rFonts w:ascii="Arial" w:hAnsi="Arial" w:cs="Arial"/>
                <w:sz w:val="20"/>
                <w:szCs w:val="20"/>
              </w:rPr>
              <w:t>-sept</w:t>
            </w:r>
          </w:p>
        </w:tc>
        <w:tc>
          <w:tcPr>
            <w:tcW w:w="1100" w:type="dxa"/>
            <w:tcBorders>
              <w:top w:val="nil"/>
              <w:left w:val="nil"/>
              <w:bottom w:val="single" w:sz="4" w:space="0" w:color="auto"/>
              <w:right w:val="single" w:sz="4" w:space="0" w:color="auto"/>
            </w:tcBorders>
            <w:shd w:val="clear" w:color="auto" w:fill="auto"/>
            <w:noWrap/>
            <w:vAlign w:val="center"/>
          </w:tcPr>
          <w:p w14:paraId="5DAF2B1D" w14:textId="77777777" w:rsidR="00864F97" w:rsidRDefault="00864F97">
            <w:pPr>
              <w:rPr>
                <w:rFonts w:ascii="Arial" w:hAnsi="Arial" w:cs="Arial"/>
                <w:sz w:val="20"/>
                <w:szCs w:val="20"/>
              </w:rPr>
            </w:pPr>
            <w:r>
              <w:rPr>
                <w:rFonts w:ascii="Arial" w:hAnsi="Arial" w:cs="Arial"/>
                <w:sz w:val="20"/>
                <w:szCs w:val="20"/>
              </w:rPr>
              <w:t>Cheddid</w:t>
            </w:r>
          </w:p>
        </w:tc>
        <w:tc>
          <w:tcPr>
            <w:tcW w:w="2420" w:type="dxa"/>
            <w:tcBorders>
              <w:top w:val="nil"/>
              <w:left w:val="nil"/>
              <w:bottom w:val="single" w:sz="4" w:space="0" w:color="auto"/>
              <w:right w:val="single" w:sz="4" w:space="0" w:color="auto"/>
            </w:tcBorders>
            <w:shd w:val="clear" w:color="auto" w:fill="auto"/>
            <w:noWrap/>
            <w:vAlign w:val="center"/>
          </w:tcPr>
          <w:p w14:paraId="2415DF2A" w14:textId="77777777" w:rsidR="00864F97"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761F09BF" w14:textId="77777777" w:rsidR="00864F97" w:rsidRDefault="00864F97">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1FC5ED22" w14:textId="77777777" w:rsidR="00864F97" w:rsidRDefault="00864F97">
            <w:pPr>
              <w:jc w:val="center"/>
              <w:rPr>
                <w:rFonts w:ascii="Arial" w:hAnsi="Arial" w:cs="Arial"/>
                <w:sz w:val="20"/>
                <w:szCs w:val="20"/>
              </w:rPr>
            </w:pPr>
            <w:r>
              <w:rPr>
                <w:rFonts w:ascii="Arial" w:hAnsi="Arial" w:cs="Arial"/>
                <w:sz w:val="20"/>
                <w:szCs w:val="20"/>
              </w:rPr>
              <w:t>(adult</w:t>
            </w:r>
            <w:r w:rsidR="00DB0FD4">
              <w:rPr>
                <w:rFonts w:ascii="Arial" w:hAnsi="Arial" w:cs="Arial"/>
                <w:sz w:val="20"/>
                <w:szCs w:val="20"/>
              </w:rPr>
              <w:t>e</w:t>
            </w:r>
            <w:r>
              <w:rPr>
                <w:rFonts w:ascii="Arial" w:hAnsi="Arial" w:cs="Arial"/>
                <w:sz w:val="20"/>
                <w:szCs w:val="20"/>
              </w:rPr>
              <w:t>)</w:t>
            </w:r>
          </w:p>
        </w:tc>
        <w:tc>
          <w:tcPr>
            <w:tcW w:w="1520" w:type="dxa"/>
            <w:tcBorders>
              <w:top w:val="nil"/>
              <w:left w:val="nil"/>
              <w:bottom w:val="single" w:sz="4" w:space="0" w:color="auto"/>
              <w:right w:val="single" w:sz="4" w:space="0" w:color="auto"/>
            </w:tcBorders>
            <w:shd w:val="clear" w:color="auto" w:fill="auto"/>
            <w:noWrap/>
            <w:vAlign w:val="center"/>
          </w:tcPr>
          <w:p w14:paraId="0726F7DD" w14:textId="77777777" w:rsidR="00864F97" w:rsidRDefault="00864F97">
            <w:pPr>
              <w:rPr>
                <w:rFonts w:ascii="Arial" w:hAnsi="Arial" w:cs="Arial"/>
                <w:sz w:val="20"/>
                <w:szCs w:val="20"/>
              </w:rPr>
            </w:pPr>
            <w:r>
              <w:rPr>
                <w:rFonts w:ascii="Arial" w:hAnsi="Arial" w:cs="Arial"/>
                <w:sz w:val="20"/>
                <w:szCs w:val="20"/>
              </w:rPr>
              <w:t>SB 98-01 (OO)</w:t>
            </w:r>
          </w:p>
        </w:tc>
      </w:tr>
      <w:tr w:rsidR="00DB0FD4" w14:paraId="43A5D402"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7257CB8D" w14:textId="77777777" w:rsidR="00DB0FD4" w:rsidRDefault="00DB0FD4">
            <w:pPr>
              <w:jc w:val="center"/>
              <w:rPr>
                <w:rFonts w:ascii="Arial" w:hAnsi="Arial" w:cs="Arial"/>
                <w:sz w:val="20"/>
                <w:szCs w:val="20"/>
              </w:rPr>
            </w:pPr>
            <w:r>
              <w:rPr>
                <w:rFonts w:ascii="Arial" w:hAnsi="Arial" w:cs="Arial"/>
                <w:sz w:val="20"/>
                <w:szCs w:val="20"/>
              </w:rPr>
              <w:t>1999</w:t>
            </w:r>
          </w:p>
        </w:tc>
        <w:tc>
          <w:tcPr>
            <w:tcW w:w="1200" w:type="dxa"/>
            <w:tcBorders>
              <w:top w:val="nil"/>
              <w:left w:val="nil"/>
              <w:bottom w:val="single" w:sz="4" w:space="0" w:color="auto"/>
              <w:right w:val="single" w:sz="4" w:space="0" w:color="auto"/>
            </w:tcBorders>
            <w:shd w:val="clear" w:color="auto" w:fill="auto"/>
            <w:noWrap/>
            <w:vAlign w:val="center"/>
          </w:tcPr>
          <w:p w14:paraId="2D28E752" w14:textId="77777777" w:rsidR="00DB0FD4" w:rsidRDefault="00DB0FD4" w:rsidP="00CF138F">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153EFB73" w14:textId="77777777" w:rsidR="00DB0FD4" w:rsidRDefault="00DB0FD4">
            <w:pPr>
              <w:rPr>
                <w:rFonts w:ascii="Arial" w:hAnsi="Arial" w:cs="Arial"/>
                <w:sz w:val="20"/>
                <w:szCs w:val="20"/>
              </w:rPr>
            </w:pPr>
            <w:r>
              <w:rPr>
                <w:rFonts w:ascii="Arial" w:hAnsi="Arial" w:cs="Arial"/>
                <w:sz w:val="20"/>
                <w:szCs w:val="20"/>
              </w:rPr>
              <w:t>Nair</w:t>
            </w:r>
          </w:p>
        </w:tc>
        <w:tc>
          <w:tcPr>
            <w:tcW w:w="2420" w:type="dxa"/>
            <w:tcBorders>
              <w:top w:val="nil"/>
              <w:left w:val="nil"/>
              <w:bottom w:val="single" w:sz="4" w:space="0" w:color="auto"/>
              <w:right w:val="single" w:sz="4" w:space="0" w:color="auto"/>
            </w:tcBorders>
            <w:shd w:val="clear" w:color="auto" w:fill="auto"/>
            <w:noWrap/>
            <w:vAlign w:val="center"/>
          </w:tcPr>
          <w:p w14:paraId="2C412945"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5AD90246"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523918D6"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737AA8AC" w14:textId="77777777" w:rsidR="00DB0FD4" w:rsidRDefault="00DB0FD4">
            <w:pPr>
              <w:rPr>
                <w:rFonts w:ascii="Arial" w:hAnsi="Arial" w:cs="Arial"/>
                <w:sz w:val="20"/>
                <w:szCs w:val="20"/>
              </w:rPr>
            </w:pPr>
            <w:r>
              <w:rPr>
                <w:rFonts w:ascii="Arial" w:hAnsi="Arial" w:cs="Arial"/>
                <w:sz w:val="20"/>
                <w:szCs w:val="20"/>
              </w:rPr>
              <w:t>SB 99-01 (OO)</w:t>
            </w:r>
          </w:p>
        </w:tc>
      </w:tr>
      <w:tr w:rsidR="00DB0FD4" w14:paraId="62C9569A"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4BC31E94" w14:textId="77777777" w:rsidR="00DB0FD4" w:rsidRDefault="00DB0FD4">
            <w:pPr>
              <w:jc w:val="center"/>
              <w:rPr>
                <w:rFonts w:ascii="Arial" w:hAnsi="Arial" w:cs="Arial"/>
                <w:sz w:val="20"/>
                <w:szCs w:val="20"/>
              </w:rPr>
            </w:pPr>
            <w:r>
              <w:rPr>
                <w:rFonts w:ascii="Arial" w:hAnsi="Arial" w:cs="Arial"/>
                <w:sz w:val="20"/>
                <w:szCs w:val="20"/>
              </w:rPr>
              <w:t>1999</w:t>
            </w:r>
          </w:p>
        </w:tc>
        <w:tc>
          <w:tcPr>
            <w:tcW w:w="1200" w:type="dxa"/>
            <w:tcBorders>
              <w:top w:val="nil"/>
              <w:left w:val="nil"/>
              <w:bottom w:val="single" w:sz="4" w:space="0" w:color="auto"/>
              <w:right w:val="single" w:sz="4" w:space="0" w:color="auto"/>
            </w:tcBorders>
            <w:shd w:val="clear" w:color="auto" w:fill="auto"/>
            <w:noWrap/>
            <w:vAlign w:val="center"/>
          </w:tcPr>
          <w:p w14:paraId="1778E30B" w14:textId="77777777" w:rsidR="00DB0FD4" w:rsidRDefault="00DB0FD4">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13AAD738" w14:textId="77777777" w:rsidR="00DB0FD4" w:rsidRDefault="00DB0FD4">
            <w:pPr>
              <w:rPr>
                <w:rFonts w:ascii="Arial" w:hAnsi="Arial" w:cs="Arial"/>
                <w:sz w:val="20"/>
                <w:szCs w:val="20"/>
              </w:rPr>
            </w:pPr>
            <w:r>
              <w:rPr>
                <w:rFonts w:ascii="Arial" w:hAnsi="Arial" w:cs="Arial"/>
                <w:sz w:val="20"/>
                <w:szCs w:val="20"/>
              </w:rPr>
              <w:t>Toufat</w:t>
            </w:r>
          </w:p>
        </w:tc>
        <w:tc>
          <w:tcPr>
            <w:tcW w:w="2420" w:type="dxa"/>
            <w:tcBorders>
              <w:top w:val="nil"/>
              <w:left w:val="nil"/>
              <w:bottom w:val="single" w:sz="4" w:space="0" w:color="auto"/>
              <w:right w:val="single" w:sz="4" w:space="0" w:color="auto"/>
            </w:tcBorders>
            <w:shd w:val="clear" w:color="auto" w:fill="auto"/>
            <w:noWrap/>
            <w:vAlign w:val="center"/>
          </w:tcPr>
          <w:p w14:paraId="1C0F37FE"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0EE3CB0A"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53F10836"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60D4E7B1" w14:textId="77777777" w:rsidR="00DB0FD4" w:rsidRDefault="00DB0FD4">
            <w:pPr>
              <w:rPr>
                <w:rFonts w:ascii="Arial" w:hAnsi="Arial" w:cs="Arial"/>
                <w:sz w:val="20"/>
                <w:szCs w:val="20"/>
              </w:rPr>
            </w:pPr>
            <w:r>
              <w:rPr>
                <w:rFonts w:ascii="Arial" w:hAnsi="Arial" w:cs="Arial"/>
                <w:sz w:val="20"/>
                <w:szCs w:val="20"/>
              </w:rPr>
              <w:t>SB 99-02 (OO)</w:t>
            </w:r>
          </w:p>
        </w:tc>
      </w:tr>
      <w:tr w:rsidR="00DB0FD4" w14:paraId="7112BD21"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610C41F6" w14:textId="77777777" w:rsidR="00DB0FD4" w:rsidRDefault="00DB0FD4">
            <w:pPr>
              <w:jc w:val="center"/>
              <w:rPr>
                <w:rFonts w:ascii="Arial" w:hAnsi="Arial" w:cs="Arial"/>
                <w:sz w:val="20"/>
                <w:szCs w:val="20"/>
              </w:rPr>
            </w:pPr>
            <w:r>
              <w:rPr>
                <w:rFonts w:ascii="Arial" w:hAnsi="Arial" w:cs="Arial"/>
                <w:sz w:val="20"/>
                <w:szCs w:val="20"/>
              </w:rPr>
              <w:t>1999</w:t>
            </w:r>
          </w:p>
        </w:tc>
        <w:tc>
          <w:tcPr>
            <w:tcW w:w="1200" w:type="dxa"/>
            <w:tcBorders>
              <w:top w:val="nil"/>
              <w:left w:val="nil"/>
              <w:bottom w:val="single" w:sz="4" w:space="0" w:color="auto"/>
              <w:right w:val="single" w:sz="4" w:space="0" w:color="auto"/>
            </w:tcBorders>
            <w:shd w:val="clear" w:color="auto" w:fill="auto"/>
            <w:noWrap/>
            <w:vAlign w:val="center"/>
          </w:tcPr>
          <w:p w14:paraId="2E4B696A" w14:textId="77777777" w:rsidR="00DB0FD4" w:rsidRDefault="00DB0FD4">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1E17C254" w14:textId="77777777" w:rsidR="00DB0FD4" w:rsidRDefault="00DB0FD4">
            <w:pPr>
              <w:rPr>
                <w:rFonts w:ascii="Arial" w:hAnsi="Arial" w:cs="Arial"/>
                <w:sz w:val="20"/>
                <w:szCs w:val="20"/>
              </w:rPr>
            </w:pPr>
            <w:r>
              <w:rPr>
                <w:rFonts w:ascii="Arial" w:hAnsi="Arial" w:cs="Arial"/>
                <w:sz w:val="20"/>
                <w:szCs w:val="20"/>
              </w:rPr>
              <w:t>Zira</w:t>
            </w:r>
          </w:p>
        </w:tc>
        <w:tc>
          <w:tcPr>
            <w:tcW w:w="2420" w:type="dxa"/>
            <w:tcBorders>
              <w:top w:val="nil"/>
              <w:left w:val="nil"/>
              <w:bottom w:val="single" w:sz="4" w:space="0" w:color="auto"/>
              <w:right w:val="single" w:sz="4" w:space="0" w:color="auto"/>
            </w:tcBorders>
            <w:shd w:val="clear" w:color="auto" w:fill="auto"/>
            <w:noWrap/>
            <w:vAlign w:val="center"/>
          </w:tcPr>
          <w:p w14:paraId="1086DA8C" w14:textId="77777777" w:rsidR="00DB0FD4" w:rsidRDefault="00DB0FD4">
            <w:pPr>
              <w:rPr>
                <w:rFonts w:ascii="Arial" w:hAnsi="Arial" w:cs="Arial"/>
                <w:sz w:val="20"/>
                <w:szCs w:val="20"/>
              </w:rPr>
            </w:pPr>
            <w:r>
              <w:rPr>
                <w:rFonts w:ascii="Arial" w:hAnsi="Arial" w:cs="Arial"/>
                <w:sz w:val="20"/>
                <w:szCs w:val="20"/>
              </w:rPr>
              <w:t>Colonie (4nids)</w:t>
            </w:r>
          </w:p>
        </w:tc>
        <w:tc>
          <w:tcPr>
            <w:tcW w:w="819" w:type="dxa"/>
            <w:tcBorders>
              <w:top w:val="nil"/>
              <w:left w:val="nil"/>
              <w:bottom w:val="single" w:sz="4" w:space="0" w:color="auto"/>
              <w:right w:val="single" w:sz="4" w:space="0" w:color="auto"/>
            </w:tcBorders>
            <w:shd w:val="clear" w:color="auto" w:fill="auto"/>
            <w:noWrap/>
            <w:vAlign w:val="center"/>
          </w:tcPr>
          <w:p w14:paraId="207AF205"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27A37665"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4501CC98" w14:textId="77777777" w:rsidR="00DB0FD4" w:rsidRDefault="00DB0FD4">
            <w:pPr>
              <w:rPr>
                <w:rFonts w:ascii="Arial" w:hAnsi="Arial" w:cs="Arial"/>
                <w:sz w:val="20"/>
                <w:szCs w:val="20"/>
              </w:rPr>
            </w:pPr>
            <w:r>
              <w:rPr>
                <w:rFonts w:ascii="Arial" w:hAnsi="Arial" w:cs="Arial"/>
                <w:sz w:val="20"/>
                <w:szCs w:val="20"/>
              </w:rPr>
              <w:t>SB 99-03 (OO)</w:t>
            </w:r>
          </w:p>
        </w:tc>
      </w:tr>
      <w:tr w:rsidR="00DB0FD4" w14:paraId="431F07EE"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76EE99FD" w14:textId="77777777" w:rsidR="00DB0FD4" w:rsidRDefault="00DB0FD4">
            <w:pPr>
              <w:jc w:val="center"/>
              <w:rPr>
                <w:rFonts w:ascii="Arial" w:hAnsi="Arial" w:cs="Arial"/>
                <w:sz w:val="20"/>
                <w:szCs w:val="20"/>
              </w:rPr>
            </w:pPr>
            <w:r>
              <w:rPr>
                <w:rFonts w:ascii="Arial" w:hAnsi="Arial" w:cs="Arial"/>
                <w:sz w:val="20"/>
                <w:szCs w:val="20"/>
              </w:rPr>
              <w:t>1999</w:t>
            </w:r>
          </w:p>
        </w:tc>
        <w:tc>
          <w:tcPr>
            <w:tcW w:w="1200" w:type="dxa"/>
            <w:tcBorders>
              <w:top w:val="nil"/>
              <w:left w:val="nil"/>
              <w:bottom w:val="single" w:sz="4" w:space="0" w:color="auto"/>
              <w:right w:val="single" w:sz="4" w:space="0" w:color="auto"/>
            </w:tcBorders>
            <w:shd w:val="clear" w:color="auto" w:fill="auto"/>
            <w:noWrap/>
            <w:vAlign w:val="center"/>
          </w:tcPr>
          <w:p w14:paraId="3A967A9E" w14:textId="77777777" w:rsidR="00DB0FD4" w:rsidRDefault="00DB0FD4">
            <w:pPr>
              <w:rPr>
                <w:rFonts w:ascii="Arial" w:hAnsi="Arial" w:cs="Arial"/>
                <w:sz w:val="20"/>
                <w:szCs w:val="20"/>
              </w:rPr>
            </w:pPr>
            <w:r>
              <w:rPr>
                <w:rFonts w:ascii="Arial" w:hAnsi="Arial" w:cs="Arial"/>
                <w:sz w:val="20"/>
                <w:szCs w:val="20"/>
              </w:rPr>
              <w:t>Janv</w:t>
            </w:r>
          </w:p>
        </w:tc>
        <w:tc>
          <w:tcPr>
            <w:tcW w:w="1100" w:type="dxa"/>
            <w:tcBorders>
              <w:top w:val="nil"/>
              <w:left w:val="nil"/>
              <w:bottom w:val="single" w:sz="4" w:space="0" w:color="auto"/>
              <w:right w:val="single" w:sz="4" w:space="0" w:color="auto"/>
            </w:tcBorders>
            <w:shd w:val="clear" w:color="auto" w:fill="auto"/>
            <w:noWrap/>
            <w:vAlign w:val="center"/>
          </w:tcPr>
          <w:p w14:paraId="39EAD50B" w14:textId="77777777" w:rsidR="00DB0FD4" w:rsidRDefault="00DB0FD4">
            <w:pPr>
              <w:rPr>
                <w:rFonts w:ascii="Arial" w:hAnsi="Arial" w:cs="Arial"/>
                <w:sz w:val="20"/>
                <w:szCs w:val="20"/>
              </w:rPr>
            </w:pPr>
            <w:r>
              <w:rPr>
                <w:rFonts w:ascii="Arial" w:hAnsi="Arial" w:cs="Arial"/>
                <w:sz w:val="20"/>
                <w:szCs w:val="20"/>
              </w:rPr>
              <w:t>Gouchna</w:t>
            </w:r>
          </w:p>
        </w:tc>
        <w:tc>
          <w:tcPr>
            <w:tcW w:w="2420" w:type="dxa"/>
            <w:tcBorders>
              <w:top w:val="nil"/>
              <w:left w:val="nil"/>
              <w:bottom w:val="single" w:sz="4" w:space="0" w:color="auto"/>
              <w:right w:val="single" w:sz="4" w:space="0" w:color="auto"/>
            </w:tcBorders>
            <w:shd w:val="clear" w:color="auto" w:fill="auto"/>
            <w:noWrap/>
            <w:vAlign w:val="center"/>
          </w:tcPr>
          <w:p w14:paraId="00FBD214" w14:textId="77777777" w:rsidR="00DB0FD4" w:rsidRDefault="00DB0FD4">
            <w:pPr>
              <w:rPr>
                <w:rFonts w:ascii="Arial" w:hAnsi="Arial" w:cs="Arial"/>
                <w:sz w:val="20"/>
                <w:szCs w:val="20"/>
              </w:rPr>
            </w:pPr>
            <w:r>
              <w:rPr>
                <w:rFonts w:ascii="Arial" w:hAnsi="Arial" w:cs="Arial"/>
                <w:sz w:val="20"/>
                <w:szCs w:val="20"/>
              </w:rPr>
              <w:t>Reposoir marée haute</w:t>
            </w:r>
          </w:p>
        </w:tc>
        <w:tc>
          <w:tcPr>
            <w:tcW w:w="819" w:type="dxa"/>
            <w:tcBorders>
              <w:top w:val="nil"/>
              <w:left w:val="nil"/>
              <w:bottom w:val="single" w:sz="4" w:space="0" w:color="auto"/>
              <w:right w:val="single" w:sz="4" w:space="0" w:color="auto"/>
            </w:tcBorders>
            <w:shd w:val="clear" w:color="auto" w:fill="auto"/>
            <w:noWrap/>
            <w:vAlign w:val="center"/>
          </w:tcPr>
          <w:p w14:paraId="57B6FCE4" w14:textId="77777777" w:rsidR="00DB0FD4" w:rsidRDefault="00DB0FD4">
            <w:pPr>
              <w:rPr>
                <w:rFonts w:ascii="Arial" w:hAnsi="Arial" w:cs="Arial"/>
                <w:sz w:val="20"/>
                <w:szCs w:val="20"/>
              </w:rPr>
            </w:pPr>
            <w:r>
              <w:rPr>
                <w:rFonts w:ascii="Arial" w:hAnsi="Arial" w:cs="Arial"/>
                <w:sz w:val="20"/>
                <w:szCs w:val="20"/>
              </w:rPr>
              <w:t>B + L</w:t>
            </w:r>
          </w:p>
        </w:tc>
        <w:tc>
          <w:tcPr>
            <w:tcW w:w="940" w:type="dxa"/>
            <w:tcBorders>
              <w:top w:val="nil"/>
              <w:left w:val="nil"/>
              <w:bottom w:val="single" w:sz="4" w:space="0" w:color="auto"/>
              <w:right w:val="single" w:sz="4" w:space="0" w:color="auto"/>
            </w:tcBorders>
            <w:shd w:val="clear" w:color="auto" w:fill="auto"/>
            <w:noWrap/>
            <w:vAlign w:val="center"/>
          </w:tcPr>
          <w:p w14:paraId="22109671" w14:textId="77777777" w:rsidR="00DB0FD4" w:rsidRDefault="00F21533">
            <w:pPr>
              <w:jc w:val="center"/>
              <w:rPr>
                <w:rFonts w:ascii="Arial" w:hAnsi="Arial" w:cs="Arial"/>
                <w:sz w:val="20"/>
                <w:szCs w:val="20"/>
              </w:rPr>
            </w:pPr>
            <w:r>
              <w:rPr>
                <w:rFonts w:ascii="Arial" w:hAnsi="Arial" w:cs="Arial"/>
                <w:sz w:val="20"/>
                <w:szCs w:val="20"/>
              </w:rPr>
              <w:t>Juv</w:t>
            </w:r>
          </w:p>
        </w:tc>
        <w:tc>
          <w:tcPr>
            <w:tcW w:w="1520" w:type="dxa"/>
            <w:tcBorders>
              <w:top w:val="nil"/>
              <w:left w:val="nil"/>
              <w:bottom w:val="single" w:sz="4" w:space="0" w:color="auto"/>
              <w:right w:val="single" w:sz="4" w:space="0" w:color="auto"/>
            </w:tcBorders>
            <w:shd w:val="clear" w:color="auto" w:fill="auto"/>
            <w:noWrap/>
            <w:vAlign w:val="center"/>
          </w:tcPr>
          <w:p w14:paraId="7168234C" w14:textId="77777777" w:rsidR="00DB0FD4" w:rsidRDefault="00DB0FD4">
            <w:pPr>
              <w:rPr>
                <w:rFonts w:ascii="Arial" w:hAnsi="Arial" w:cs="Arial"/>
                <w:sz w:val="20"/>
                <w:szCs w:val="20"/>
              </w:rPr>
            </w:pPr>
            <w:r>
              <w:rPr>
                <w:rFonts w:ascii="Arial" w:hAnsi="Arial" w:cs="Arial"/>
                <w:sz w:val="20"/>
                <w:szCs w:val="20"/>
              </w:rPr>
              <w:t>SB 99-04 (OO)</w:t>
            </w:r>
          </w:p>
        </w:tc>
      </w:tr>
      <w:tr w:rsidR="00DB0FD4" w14:paraId="3527991C"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18800FE7" w14:textId="77777777" w:rsidR="00DB0FD4" w:rsidRDefault="00DB0FD4">
            <w:pPr>
              <w:jc w:val="center"/>
              <w:rPr>
                <w:rFonts w:ascii="Arial" w:hAnsi="Arial" w:cs="Arial"/>
                <w:sz w:val="20"/>
                <w:szCs w:val="20"/>
              </w:rPr>
            </w:pPr>
            <w:r>
              <w:rPr>
                <w:rFonts w:ascii="Arial" w:hAnsi="Arial" w:cs="Arial"/>
                <w:sz w:val="20"/>
                <w:szCs w:val="20"/>
              </w:rPr>
              <w:t>1999</w:t>
            </w:r>
          </w:p>
        </w:tc>
        <w:tc>
          <w:tcPr>
            <w:tcW w:w="1200" w:type="dxa"/>
            <w:tcBorders>
              <w:top w:val="nil"/>
              <w:left w:val="nil"/>
              <w:bottom w:val="single" w:sz="4" w:space="0" w:color="auto"/>
              <w:right w:val="single" w:sz="4" w:space="0" w:color="auto"/>
            </w:tcBorders>
            <w:shd w:val="clear" w:color="auto" w:fill="auto"/>
            <w:noWrap/>
            <w:vAlign w:val="center"/>
          </w:tcPr>
          <w:p w14:paraId="03EECD9D" w14:textId="77777777" w:rsidR="00DB0FD4" w:rsidRDefault="00DB0FD4">
            <w:pPr>
              <w:rPr>
                <w:rFonts w:ascii="Arial" w:hAnsi="Arial" w:cs="Arial"/>
                <w:sz w:val="20"/>
                <w:szCs w:val="20"/>
              </w:rPr>
            </w:pPr>
            <w:r>
              <w:rPr>
                <w:rFonts w:ascii="Arial" w:hAnsi="Arial" w:cs="Arial"/>
                <w:sz w:val="20"/>
                <w:szCs w:val="20"/>
              </w:rPr>
              <w:t>Fevr</w:t>
            </w:r>
          </w:p>
        </w:tc>
        <w:tc>
          <w:tcPr>
            <w:tcW w:w="1100" w:type="dxa"/>
            <w:tcBorders>
              <w:top w:val="nil"/>
              <w:left w:val="nil"/>
              <w:bottom w:val="single" w:sz="4" w:space="0" w:color="auto"/>
              <w:right w:val="single" w:sz="4" w:space="0" w:color="auto"/>
            </w:tcBorders>
            <w:shd w:val="clear" w:color="auto" w:fill="auto"/>
            <w:noWrap/>
            <w:vAlign w:val="center"/>
          </w:tcPr>
          <w:p w14:paraId="7B52B874" w14:textId="77777777" w:rsidR="00DB0FD4" w:rsidRDefault="00DB0FD4">
            <w:pPr>
              <w:rPr>
                <w:rFonts w:ascii="Arial" w:hAnsi="Arial" w:cs="Arial"/>
                <w:sz w:val="20"/>
                <w:szCs w:val="20"/>
              </w:rPr>
            </w:pPr>
            <w:r>
              <w:rPr>
                <w:rFonts w:ascii="Arial" w:hAnsi="Arial" w:cs="Arial"/>
                <w:sz w:val="20"/>
                <w:szCs w:val="20"/>
              </w:rPr>
              <w:t>unknown</w:t>
            </w:r>
          </w:p>
        </w:tc>
        <w:tc>
          <w:tcPr>
            <w:tcW w:w="2420" w:type="dxa"/>
            <w:tcBorders>
              <w:top w:val="nil"/>
              <w:left w:val="nil"/>
              <w:bottom w:val="single" w:sz="4" w:space="0" w:color="auto"/>
              <w:right w:val="single" w:sz="4" w:space="0" w:color="auto"/>
            </w:tcBorders>
            <w:shd w:val="clear" w:color="auto" w:fill="auto"/>
            <w:noWrap/>
            <w:vAlign w:val="center"/>
          </w:tcPr>
          <w:p w14:paraId="2F7B31BA" w14:textId="77777777" w:rsidR="00DB0FD4" w:rsidRDefault="00DB0FD4">
            <w:pPr>
              <w:rPr>
                <w:rFonts w:ascii="Arial" w:hAnsi="Arial" w:cs="Arial"/>
                <w:sz w:val="20"/>
                <w:szCs w:val="20"/>
              </w:rPr>
            </w:pPr>
            <w:r>
              <w:rPr>
                <w:rFonts w:ascii="Arial" w:hAnsi="Arial" w:cs="Arial"/>
                <w:sz w:val="20"/>
                <w:szCs w:val="20"/>
              </w:rPr>
              <w:t>dormoir</w:t>
            </w:r>
          </w:p>
        </w:tc>
        <w:tc>
          <w:tcPr>
            <w:tcW w:w="819" w:type="dxa"/>
            <w:tcBorders>
              <w:top w:val="nil"/>
              <w:left w:val="nil"/>
              <w:bottom w:val="single" w:sz="4" w:space="0" w:color="auto"/>
              <w:right w:val="single" w:sz="4" w:space="0" w:color="auto"/>
            </w:tcBorders>
            <w:shd w:val="clear" w:color="auto" w:fill="auto"/>
            <w:noWrap/>
            <w:vAlign w:val="center"/>
          </w:tcPr>
          <w:p w14:paraId="242F8284" w14:textId="77777777" w:rsidR="00DB0FD4" w:rsidRDefault="00DB0FD4">
            <w:pPr>
              <w:rPr>
                <w:rFonts w:ascii="Arial" w:hAnsi="Arial" w:cs="Arial"/>
                <w:sz w:val="20"/>
                <w:szCs w:val="20"/>
              </w:rPr>
            </w:pPr>
            <w:r>
              <w:rPr>
                <w:rFonts w:ascii="Arial" w:hAnsi="Arial" w:cs="Arial"/>
                <w:sz w:val="20"/>
                <w:szCs w:val="20"/>
              </w:rPr>
              <w:t>B + L</w:t>
            </w:r>
          </w:p>
        </w:tc>
        <w:tc>
          <w:tcPr>
            <w:tcW w:w="940" w:type="dxa"/>
            <w:tcBorders>
              <w:top w:val="nil"/>
              <w:left w:val="nil"/>
              <w:bottom w:val="single" w:sz="4" w:space="0" w:color="auto"/>
              <w:right w:val="single" w:sz="4" w:space="0" w:color="auto"/>
            </w:tcBorders>
            <w:shd w:val="clear" w:color="auto" w:fill="auto"/>
            <w:noWrap/>
            <w:vAlign w:val="center"/>
          </w:tcPr>
          <w:p w14:paraId="4DAEC28A" w14:textId="77777777" w:rsidR="00DB0FD4" w:rsidRDefault="00F21533">
            <w:pPr>
              <w:jc w:val="center"/>
              <w:rPr>
                <w:rFonts w:ascii="Arial" w:hAnsi="Arial" w:cs="Arial"/>
                <w:sz w:val="20"/>
                <w:szCs w:val="20"/>
              </w:rPr>
            </w:pPr>
            <w:r>
              <w:rPr>
                <w:rFonts w:ascii="Arial" w:hAnsi="Arial" w:cs="Arial"/>
                <w:sz w:val="20"/>
                <w:szCs w:val="20"/>
              </w:rPr>
              <w:t>juv</w:t>
            </w:r>
          </w:p>
        </w:tc>
        <w:tc>
          <w:tcPr>
            <w:tcW w:w="1520" w:type="dxa"/>
            <w:tcBorders>
              <w:top w:val="nil"/>
              <w:left w:val="nil"/>
              <w:bottom w:val="single" w:sz="4" w:space="0" w:color="auto"/>
              <w:right w:val="single" w:sz="4" w:space="0" w:color="auto"/>
            </w:tcBorders>
            <w:shd w:val="clear" w:color="auto" w:fill="auto"/>
            <w:noWrap/>
            <w:vAlign w:val="center"/>
          </w:tcPr>
          <w:p w14:paraId="446A1800" w14:textId="77777777" w:rsidR="00DB0FD4" w:rsidRDefault="00DB0FD4">
            <w:pPr>
              <w:rPr>
                <w:rFonts w:ascii="Arial" w:hAnsi="Arial" w:cs="Arial"/>
                <w:sz w:val="20"/>
                <w:szCs w:val="20"/>
              </w:rPr>
            </w:pPr>
            <w:r>
              <w:rPr>
                <w:rFonts w:ascii="Arial" w:hAnsi="Arial" w:cs="Arial"/>
                <w:sz w:val="20"/>
                <w:szCs w:val="20"/>
              </w:rPr>
              <w:t>SB 99-05 (OO)</w:t>
            </w:r>
          </w:p>
        </w:tc>
      </w:tr>
      <w:tr w:rsidR="00DB0FD4" w14:paraId="36ECF708"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4B298A3B" w14:textId="77777777" w:rsidR="00DB0FD4" w:rsidRDefault="00DB0FD4">
            <w:pPr>
              <w:jc w:val="center"/>
              <w:rPr>
                <w:rFonts w:ascii="Arial" w:hAnsi="Arial" w:cs="Arial"/>
                <w:sz w:val="20"/>
                <w:szCs w:val="20"/>
              </w:rPr>
            </w:pPr>
            <w:r>
              <w:rPr>
                <w:rFonts w:ascii="Arial" w:hAnsi="Arial" w:cs="Arial"/>
                <w:sz w:val="20"/>
                <w:szCs w:val="20"/>
              </w:rPr>
              <w:t>2000</w:t>
            </w:r>
          </w:p>
        </w:tc>
        <w:tc>
          <w:tcPr>
            <w:tcW w:w="1200" w:type="dxa"/>
            <w:tcBorders>
              <w:top w:val="nil"/>
              <w:left w:val="nil"/>
              <w:bottom w:val="single" w:sz="4" w:space="0" w:color="auto"/>
              <w:right w:val="single" w:sz="4" w:space="0" w:color="auto"/>
            </w:tcBorders>
            <w:shd w:val="clear" w:color="auto" w:fill="auto"/>
            <w:noWrap/>
            <w:vAlign w:val="center"/>
          </w:tcPr>
          <w:p w14:paraId="13A8E914" w14:textId="77777777" w:rsidR="00DB0FD4" w:rsidRDefault="00DB0FD4">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52027078" w14:textId="77777777" w:rsidR="00DB0FD4" w:rsidRDefault="00DB0FD4">
            <w:pPr>
              <w:rPr>
                <w:rFonts w:ascii="Arial" w:hAnsi="Arial" w:cs="Arial"/>
                <w:sz w:val="20"/>
                <w:szCs w:val="20"/>
              </w:rPr>
            </w:pPr>
            <w:r>
              <w:rPr>
                <w:rFonts w:ascii="Arial" w:hAnsi="Arial" w:cs="Arial"/>
                <w:sz w:val="20"/>
                <w:szCs w:val="20"/>
              </w:rPr>
              <w:t>Cheddid</w:t>
            </w:r>
          </w:p>
        </w:tc>
        <w:tc>
          <w:tcPr>
            <w:tcW w:w="2420" w:type="dxa"/>
            <w:tcBorders>
              <w:top w:val="nil"/>
              <w:left w:val="nil"/>
              <w:bottom w:val="single" w:sz="4" w:space="0" w:color="auto"/>
              <w:right w:val="single" w:sz="4" w:space="0" w:color="auto"/>
            </w:tcBorders>
            <w:shd w:val="clear" w:color="auto" w:fill="auto"/>
            <w:noWrap/>
            <w:vAlign w:val="center"/>
          </w:tcPr>
          <w:p w14:paraId="42A17B05"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47F936F9"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3EBEC539"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37A10296" w14:textId="77777777" w:rsidR="00DB0FD4" w:rsidRDefault="00DB0FD4">
            <w:pPr>
              <w:rPr>
                <w:rFonts w:ascii="Arial" w:hAnsi="Arial" w:cs="Arial"/>
                <w:sz w:val="20"/>
                <w:szCs w:val="20"/>
              </w:rPr>
            </w:pPr>
            <w:r>
              <w:rPr>
                <w:rFonts w:ascii="Arial" w:hAnsi="Arial" w:cs="Arial"/>
                <w:sz w:val="20"/>
                <w:szCs w:val="20"/>
              </w:rPr>
              <w:t>SB 00-01 (OO)</w:t>
            </w:r>
          </w:p>
        </w:tc>
      </w:tr>
      <w:tr w:rsidR="00DB0FD4" w14:paraId="2AEA54C2"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3BCDACC6" w14:textId="77777777" w:rsidR="00DB0FD4" w:rsidRDefault="00DB0FD4">
            <w:pPr>
              <w:jc w:val="center"/>
              <w:rPr>
                <w:rFonts w:ascii="Arial" w:hAnsi="Arial" w:cs="Arial"/>
                <w:sz w:val="20"/>
                <w:szCs w:val="20"/>
              </w:rPr>
            </w:pPr>
            <w:r>
              <w:rPr>
                <w:rFonts w:ascii="Arial" w:hAnsi="Arial" w:cs="Arial"/>
                <w:sz w:val="20"/>
                <w:szCs w:val="20"/>
              </w:rPr>
              <w:t>2000</w:t>
            </w:r>
          </w:p>
        </w:tc>
        <w:tc>
          <w:tcPr>
            <w:tcW w:w="1200" w:type="dxa"/>
            <w:tcBorders>
              <w:top w:val="nil"/>
              <w:left w:val="nil"/>
              <w:bottom w:val="single" w:sz="4" w:space="0" w:color="auto"/>
              <w:right w:val="single" w:sz="4" w:space="0" w:color="auto"/>
            </w:tcBorders>
            <w:shd w:val="clear" w:color="auto" w:fill="auto"/>
            <w:noWrap/>
            <w:vAlign w:val="center"/>
          </w:tcPr>
          <w:p w14:paraId="5C69EA9D" w14:textId="77777777" w:rsidR="00DB0FD4" w:rsidRDefault="00DB0FD4">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665A7C33" w14:textId="77777777" w:rsidR="00DB0FD4" w:rsidRDefault="00DB0FD4">
            <w:pPr>
              <w:rPr>
                <w:rFonts w:ascii="Arial" w:hAnsi="Arial" w:cs="Arial"/>
                <w:sz w:val="20"/>
                <w:szCs w:val="20"/>
              </w:rPr>
            </w:pPr>
            <w:r>
              <w:rPr>
                <w:rFonts w:ascii="Arial" w:hAnsi="Arial" w:cs="Arial"/>
                <w:sz w:val="20"/>
                <w:szCs w:val="20"/>
              </w:rPr>
              <w:t>Cheddid</w:t>
            </w:r>
          </w:p>
        </w:tc>
        <w:tc>
          <w:tcPr>
            <w:tcW w:w="2420" w:type="dxa"/>
            <w:tcBorders>
              <w:top w:val="nil"/>
              <w:left w:val="nil"/>
              <w:bottom w:val="single" w:sz="4" w:space="0" w:color="auto"/>
              <w:right w:val="single" w:sz="4" w:space="0" w:color="auto"/>
            </w:tcBorders>
            <w:shd w:val="clear" w:color="auto" w:fill="auto"/>
            <w:noWrap/>
            <w:vAlign w:val="center"/>
          </w:tcPr>
          <w:p w14:paraId="385B9156"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2BE35DCB"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4C920E82"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1A43824C" w14:textId="77777777" w:rsidR="00DB0FD4" w:rsidRDefault="00DB0FD4">
            <w:pPr>
              <w:rPr>
                <w:rFonts w:ascii="Arial" w:hAnsi="Arial" w:cs="Arial"/>
                <w:sz w:val="20"/>
                <w:szCs w:val="20"/>
              </w:rPr>
            </w:pPr>
            <w:r>
              <w:rPr>
                <w:rFonts w:ascii="Arial" w:hAnsi="Arial" w:cs="Arial"/>
                <w:sz w:val="20"/>
                <w:szCs w:val="20"/>
              </w:rPr>
              <w:t>SB 00-02 (OO)</w:t>
            </w:r>
          </w:p>
        </w:tc>
      </w:tr>
      <w:tr w:rsidR="00DB0FD4" w14:paraId="23533F0F"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7AC26453" w14:textId="77777777" w:rsidR="00DB0FD4" w:rsidRDefault="00DB0FD4">
            <w:pPr>
              <w:jc w:val="center"/>
              <w:rPr>
                <w:rFonts w:ascii="Arial" w:hAnsi="Arial" w:cs="Arial"/>
                <w:sz w:val="20"/>
                <w:szCs w:val="20"/>
              </w:rPr>
            </w:pPr>
            <w:r>
              <w:rPr>
                <w:rFonts w:ascii="Arial" w:hAnsi="Arial" w:cs="Arial"/>
                <w:sz w:val="20"/>
                <w:szCs w:val="20"/>
              </w:rPr>
              <w:t>2000</w:t>
            </w:r>
          </w:p>
        </w:tc>
        <w:tc>
          <w:tcPr>
            <w:tcW w:w="1200" w:type="dxa"/>
            <w:tcBorders>
              <w:top w:val="nil"/>
              <w:left w:val="nil"/>
              <w:bottom w:val="single" w:sz="4" w:space="0" w:color="auto"/>
              <w:right w:val="single" w:sz="4" w:space="0" w:color="auto"/>
            </w:tcBorders>
            <w:shd w:val="clear" w:color="auto" w:fill="auto"/>
            <w:noWrap/>
            <w:vAlign w:val="center"/>
          </w:tcPr>
          <w:p w14:paraId="0E8FB9CB" w14:textId="77777777" w:rsidR="00DB0FD4" w:rsidRDefault="00DB0FD4">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3AD75B1E" w14:textId="77777777" w:rsidR="00DB0FD4" w:rsidRDefault="00DB0FD4">
            <w:pPr>
              <w:rPr>
                <w:rFonts w:ascii="Arial" w:hAnsi="Arial" w:cs="Arial"/>
                <w:sz w:val="20"/>
                <w:szCs w:val="20"/>
              </w:rPr>
            </w:pPr>
            <w:r>
              <w:rPr>
                <w:rFonts w:ascii="Arial" w:hAnsi="Arial" w:cs="Arial"/>
                <w:sz w:val="20"/>
                <w:szCs w:val="20"/>
              </w:rPr>
              <w:t>Arel</w:t>
            </w:r>
          </w:p>
        </w:tc>
        <w:tc>
          <w:tcPr>
            <w:tcW w:w="2420" w:type="dxa"/>
            <w:tcBorders>
              <w:top w:val="nil"/>
              <w:left w:val="nil"/>
              <w:bottom w:val="single" w:sz="4" w:space="0" w:color="auto"/>
              <w:right w:val="single" w:sz="4" w:space="0" w:color="auto"/>
            </w:tcBorders>
            <w:shd w:val="clear" w:color="auto" w:fill="auto"/>
            <w:noWrap/>
            <w:vAlign w:val="center"/>
          </w:tcPr>
          <w:p w14:paraId="72CF547A"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16E8D092"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7C963B71"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2A73460E" w14:textId="77777777" w:rsidR="00DB0FD4" w:rsidRDefault="00DB0FD4">
            <w:pPr>
              <w:rPr>
                <w:rFonts w:ascii="Arial" w:hAnsi="Arial" w:cs="Arial"/>
                <w:sz w:val="20"/>
                <w:szCs w:val="20"/>
              </w:rPr>
            </w:pPr>
            <w:r>
              <w:rPr>
                <w:rFonts w:ascii="Arial" w:hAnsi="Arial" w:cs="Arial"/>
                <w:sz w:val="20"/>
                <w:szCs w:val="20"/>
              </w:rPr>
              <w:t>SB 00-03 (OO)</w:t>
            </w:r>
          </w:p>
        </w:tc>
      </w:tr>
      <w:tr w:rsidR="00DB0FD4" w14:paraId="60A1F4DB"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4BA6F039" w14:textId="77777777" w:rsidR="00DB0FD4" w:rsidRDefault="00DB0FD4">
            <w:pPr>
              <w:jc w:val="center"/>
              <w:rPr>
                <w:rFonts w:ascii="Arial" w:hAnsi="Arial" w:cs="Arial"/>
                <w:sz w:val="20"/>
                <w:szCs w:val="20"/>
              </w:rPr>
            </w:pPr>
            <w:r>
              <w:rPr>
                <w:rFonts w:ascii="Arial" w:hAnsi="Arial" w:cs="Arial"/>
                <w:sz w:val="20"/>
                <w:szCs w:val="20"/>
              </w:rPr>
              <w:t>2002</w:t>
            </w:r>
          </w:p>
        </w:tc>
        <w:tc>
          <w:tcPr>
            <w:tcW w:w="1200" w:type="dxa"/>
            <w:tcBorders>
              <w:top w:val="nil"/>
              <w:left w:val="nil"/>
              <w:bottom w:val="single" w:sz="4" w:space="0" w:color="auto"/>
              <w:right w:val="single" w:sz="4" w:space="0" w:color="auto"/>
            </w:tcBorders>
            <w:shd w:val="clear" w:color="auto" w:fill="auto"/>
            <w:noWrap/>
            <w:vAlign w:val="center"/>
          </w:tcPr>
          <w:p w14:paraId="5E5AA960" w14:textId="77777777" w:rsidR="00DB0FD4" w:rsidRDefault="00DB0FD4">
            <w:pPr>
              <w:rPr>
                <w:rFonts w:ascii="Arial" w:hAnsi="Arial" w:cs="Arial"/>
                <w:sz w:val="20"/>
                <w:szCs w:val="20"/>
              </w:rPr>
            </w:pPr>
            <w:r>
              <w:rPr>
                <w:rFonts w:ascii="Arial" w:hAnsi="Arial" w:cs="Arial"/>
                <w:sz w:val="20"/>
                <w:szCs w:val="20"/>
              </w:rPr>
              <w:t>Mai</w:t>
            </w:r>
          </w:p>
        </w:tc>
        <w:tc>
          <w:tcPr>
            <w:tcW w:w="1100" w:type="dxa"/>
            <w:tcBorders>
              <w:top w:val="nil"/>
              <w:left w:val="nil"/>
              <w:bottom w:val="single" w:sz="4" w:space="0" w:color="auto"/>
              <w:right w:val="single" w:sz="4" w:space="0" w:color="auto"/>
            </w:tcBorders>
            <w:shd w:val="clear" w:color="auto" w:fill="auto"/>
            <w:noWrap/>
            <w:vAlign w:val="center"/>
          </w:tcPr>
          <w:p w14:paraId="5720AC94" w14:textId="77777777" w:rsidR="00DB0FD4" w:rsidRDefault="00DB0FD4">
            <w:pPr>
              <w:rPr>
                <w:rFonts w:ascii="Arial" w:hAnsi="Arial" w:cs="Arial"/>
                <w:sz w:val="20"/>
                <w:szCs w:val="20"/>
              </w:rPr>
            </w:pPr>
            <w:r>
              <w:rPr>
                <w:rFonts w:ascii="Arial" w:hAnsi="Arial" w:cs="Arial"/>
                <w:sz w:val="20"/>
                <w:szCs w:val="20"/>
              </w:rPr>
              <w:t>Nair</w:t>
            </w:r>
          </w:p>
        </w:tc>
        <w:tc>
          <w:tcPr>
            <w:tcW w:w="2420" w:type="dxa"/>
            <w:tcBorders>
              <w:top w:val="nil"/>
              <w:left w:val="nil"/>
              <w:bottom w:val="single" w:sz="4" w:space="0" w:color="auto"/>
              <w:right w:val="single" w:sz="4" w:space="0" w:color="auto"/>
            </w:tcBorders>
            <w:shd w:val="clear" w:color="auto" w:fill="auto"/>
            <w:noWrap/>
            <w:vAlign w:val="center"/>
          </w:tcPr>
          <w:p w14:paraId="1B898867"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06429AB5"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4435C993"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5E82F29A" w14:textId="77777777" w:rsidR="00DB0FD4" w:rsidRDefault="00DB0FD4">
            <w:pPr>
              <w:rPr>
                <w:rFonts w:ascii="Arial" w:hAnsi="Arial" w:cs="Arial"/>
                <w:sz w:val="20"/>
                <w:szCs w:val="20"/>
              </w:rPr>
            </w:pPr>
            <w:r>
              <w:rPr>
                <w:rFonts w:ascii="Arial" w:hAnsi="Arial" w:cs="Arial"/>
                <w:sz w:val="20"/>
                <w:szCs w:val="20"/>
              </w:rPr>
              <w:t>SB 02-01 (JV)</w:t>
            </w:r>
          </w:p>
        </w:tc>
      </w:tr>
      <w:tr w:rsidR="00DB0FD4" w14:paraId="0DDEABAC"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403B5983" w14:textId="77777777" w:rsidR="00DB0FD4" w:rsidRDefault="00DB0FD4">
            <w:pPr>
              <w:jc w:val="center"/>
              <w:rPr>
                <w:rFonts w:ascii="Arial" w:hAnsi="Arial" w:cs="Arial"/>
                <w:sz w:val="20"/>
                <w:szCs w:val="20"/>
              </w:rPr>
            </w:pPr>
            <w:r>
              <w:rPr>
                <w:rFonts w:ascii="Arial" w:hAnsi="Arial" w:cs="Arial"/>
                <w:sz w:val="20"/>
                <w:szCs w:val="20"/>
              </w:rPr>
              <w:t>2002</w:t>
            </w:r>
          </w:p>
        </w:tc>
        <w:tc>
          <w:tcPr>
            <w:tcW w:w="1200" w:type="dxa"/>
            <w:tcBorders>
              <w:top w:val="nil"/>
              <w:left w:val="nil"/>
              <w:bottom w:val="single" w:sz="4" w:space="0" w:color="auto"/>
              <w:right w:val="single" w:sz="4" w:space="0" w:color="auto"/>
            </w:tcBorders>
            <w:shd w:val="clear" w:color="auto" w:fill="auto"/>
            <w:noWrap/>
            <w:vAlign w:val="center"/>
          </w:tcPr>
          <w:p w14:paraId="3FE5DC45" w14:textId="77777777" w:rsidR="00DB0FD4" w:rsidRDefault="00DB0FD4">
            <w:pPr>
              <w:rPr>
                <w:rFonts w:ascii="Arial" w:hAnsi="Arial" w:cs="Arial"/>
                <w:sz w:val="20"/>
                <w:szCs w:val="20"/>
              </w:rPr>
            </w:pPr>
            <w:r>
              <w:rPr>
                <w:rFonts w:ascii="Arial" w:hAnsi="Arial" w:cs="Arial"/>
                <w:sz w:val="20"/>
                <w:szCs w:val="20"/>
              </w:rPr>
              <w:t>Mai</w:t>
            </w:r>
          </w:p>
        </w:tc>
        <w:tc>
          <w:tcPr>
            <w:tcW w:w="1100" w:type="dxa"/>
            <w:tcBorders>
              <w:top w:val="nil"/>
              <w:left w:val="nil"/>
              <w:bottom w:val="single" w:sz="4" w:space="0" w:color="auto"/>
              <w:right w:val="single" w:sz="4" w:space="0" w:color="auto"/>
            </w:tcBorders>
            <w:shd w:val="clear" w:color="auto" w:fill="auto"/>
            <w:noWrap/>
            <w:vAlign w:val="center"/>
          </w:tcPr>
          <w:p w14:paraId="70400932" w14:textId="77777777" w:rsidR="00DB0FD4" w:rsidRDefault="00DB0FD4">
            <w:pPr>
              <w:rPr>
                <w:rFonts w:ascii="Arial" w:hAnsi="Arial" w:cs="Arial"/>
                <w:sz w:val="20"/>
                <w:szCs w:val="20"/>
              </w:rPr>
            </w:pPr>
            <w:r>
              <w:rPr>
                <w:rFonts w:ascii="Arial" w:hAnsi="Arial" w:cs="Arial"/>
                <w:sz w:val="20"/>
                <w:szCs w:val="20"/>
              </w:rPr>
              <w:t>Nair</w:t>
            </w:r>
          </w:p>
        </w:tc>
        <w:tc>
          <w:tcPr>
            <w:tcW w:w="2420" w:type="dxa"/>
            <w:tcBorders>
              <w:top w:val="nil"/>
              <w:left w:val="nil"/>
              <w:bottom w:val="single" w:sz="4" w:space="0" w:color="auto"/>
              <w:right w:val="single" w:sz="4" w:space="0" w:color="auto"/>
            </w:tcBorders>
            <w:shd w:val="clear" w:color="auto" w:fill="auto"/>
            <w:noWrap/>
            <w:vAlign w:val="center"/>
          </w:tcPr>
          <w:p w14:paraId="63ADC3F7"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1C43BDDD"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6DD786AC" w14:textId="77777777" w:rsidR="00DB0FD4" w:rsidRDefault="00DB0FD4">
            <w:pPr>
              <w:jc w:val="center"/>
              <w:rPr>
                <w:rFonts w:ascii="Arial" w:hAnsi="Arial" w:cs="Arial"/>
                <w:sz w:val="20"/>
                <w:szCs w:val="20"/>
              </w:rPr>
            </w:pPr>
            <w:r>
              <w:rPr>
                <w:rFonts w:ascii="Arial" w:hAnsi="Arial" w:cs="Arial"/>
                <w:sz w:val="20"/>
                <w:szCs w:val="20"/>
              </w:rPr>
              <w:t>Poussin</w:t>
            </w:r>
          </w:p>
        </w:tc>
        <w:tc>
          <w:tcPr>
            <w:tcW w:w="1520" w:type="dxa"/>
            <w:tcBorders>
              <w:top w:val="nil"/>
              <w:left w:val="nil"/>
              <w:bottom w:val="single" w:sz="4" w:space="0" w:color="auto"/>
              <w:right w:val="single" w:sz="4" w:space="0" w:color="auto"/>
            </w:tcBorders>
            <w:shd w:val="clear" w:color="auto" w:fill="auto"/>
            <w:noWrap/>
            <w:vAlign w:val="center"/>
          </w:tcPr>
          <w:p w14:paraId="005667F4" w14:textId="77777777" w:rsidR="00DB0FD4" w:rsidRDefault="00DB0FD4">
            <w:pPr>
              <w:rPr>
                <w:rFonts w:ascii="Arial" w:hAnsi="Arial" w:cs="Arial"/>
                <w:sz w:val="20"/>
                <w:szCs w:val="20"/>
              </w:rPr>
            </w:pPr>
            <w:r>
              <w:rPr>
                <w:rFonts w:ascii="Arial" w:hAnsi="Arial" w:cs="Arial"/>
                <w:sz w:val="20"/>
                <w:szCs w:val="20"/>
              </w:rPr>
              <w:t>SB 02-02 (JV)</w:t>
            </w:r>
          </w:p>
        </w:tc>
      </w:tr>
      <w:tr w:rsidR="00DB0FD4" w14:paraId="307969F0"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326CA986" w14:textId="77777777" w:rsidR="00DB0FD4" w:rsidRDefault="00DB0FD4">
            <w:pPr>
              <w:jc w:val="center"/>
              <w:rPr>
                <w:rFonts w:ascii="Arial" w:hAnsi="Arial" w:cs="Arial"/>
                <w:sz w:val="20"/>
                <w:szCs w:val="20"/>
              </w:rPr>
            </w:pPr>
            <w:r>
              <w:rPr>
                <w:rFonts w:ascii="Arial" w:hAnsi="Arial" w:cs="Arial"/>
                <w:sz w:val="20"/>
                <w:szCs w:val="20"/>
              </w:rPr>
              <w:t>2002</w:t>
            </w:r>
          </w:p>
        </w:tc>
        <w:tc>
          <w:tcPr>
            <w:tcW w:w="1200" w:type="dxa"/>
            <w:tcBorders>
              <w:top w:val="nil"/>
              <w:left w:val="nil"/>
              <w:bottom w:val="single" w:sz="4" w:space="0" w:color="auto"/>
              <w:right w:val="single" w:sz="4" w:space="0" w:color="auto"/>
            </w:tcBorders>
            <w:shd w:val="clear" w:color="auto" w:fill="auto"/>
            <w:noWrap/>
            <w:vAlign w:val="center"/>
          </w:tcPr>
          <w:p w14:paraId="0DB038D4" w14:textId="77777777" w:rsidR="00DB0FD4" w:rsidRDefault="00DB0FD4">
            <w:pPr>
              <w:rPr>
                <w:rFonts w:ascii="Arial" w:hAnsi="Arial" w:cs="Arial"/>
                <w:sz w:val="20"/>
                <w:szCs w:val="20"/>
              </w:rPr>
            </w:pPr>
            <w:r>
              <w:rPr>
                <w:rFonts w:ascii="Arial" w:hAnsi="Arial" w:cs="Arial"/>
                <w:sz w:val="20"/>
                <w:szCs w:val="20"/>
              </w:rPr>
              <w:t>Mai</w:t>
            </w:r>
          </w:p>
        </w:tc>
        <w:tc>
          <w:tcPr>
            <w:tcW w:w="1100" w:type="dxa"/>
            <w:tcBorders>
              <w:top w:val="nil"/>
              <w:left w:val="nil"/>
              <w:bottom w:val="single" w:sz="4" w:space="0" w:color="auto"/>
              <w:right w:val="single" w:sz="4" w:space="0" w:color="auto"/>
            </w:tcBorders>
            <w:shd w:val="clear" w:color="auto" w:fill="auto"/>
            <w:noWrap/>
            <w:vAlign w:val="center"/>
          </w:tcPr>
          <w:p w14:paraId="3C80DD14" w14:textId="77777777" w:rsidR="00DB0FD4" w:rsidRDefault="00DB0FD4">
            <w:pPr>
              <w:rPr>
                <w:rFonts w:ascii="Arial" w:hAnsi="Arial" w:cs="Arial"/>
                <w:sz w:val="20"/>
                <w:szCs w:val="20"/>
              </w:rPr>
            </w:pPr>
            <w:r>
              <w:rPr>
                <w:rFonts w:ascii="Arial" w:hAnsi="Arial" w:cs="Arial"/>
                <w:sz w:val="20"/>
                <w:szCs w:val="20"/>
              </w:rPr>
              <w:t>Nair</w:t>
            </w:r>
          </w:p>
        </w:tc>
        <w:tc>
          <w:tcPr>
            <w:tcW w:w="2420" w:type="dxa"/>
            <w:tcBorders>
              <w:top w:val="nil"/>
              <w:left w:val="nil"/>
              <w:bottom w:val="single" w:sz="4" w:space="0" w:color="auto"/>
              <w:right w:val="single" w:sz="4" w:space="0" w:color="auto"/>
            </w:tcBorders>
            <w:shd w:val="clear" w:color="auto" w:fill="auto"/>
            <w:noWrap/>
            <w:vAlign w:val="center"/>
          </w:tcPr>
          <w:p w14:paraId="36AE2DB8"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531CC36F"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11826021"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51AE8D8E" w14:textId="77777777" w:rsidR="00DB0FD4" w:rsidRDefault="00DB0FD4">
            <w:pPr>
              <w:rPr>
                <w:rFonts w:ascii="Arial" w:hAnsi="Arial" w:cs="Arial"/>
                <w:sz w:val="20"/>
                <w:szCs w:val="20"/>
              </w:rPr>
            </w:pPr>
            <w:r>
              <w:rPr>
                <w:rFonts w:ascii="Arial" w:hAnsi="Arial" w:cs="Arial"/>
                <w:sz w:val="20"/>
                <w:szCs w:val="20"/>
              </w:rPr>
              <w:t>SB 02-06 (OO)</w:t>
            </w:r>
          </w:p>
        </w:tc>
      </w:tr>
      <w:tr w:rsidR="00DB0FD4" w14:paraId="24AB6B21"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3CE1DE80" w14:textId="77777777" w:rsidR="00DB0FD4" w:rsidRDefault="00DB0FD4">
            <w:pPr>
              <w:jc w:val="center"/>
              <w:rPr>
                <w:rFonts w:ascii="Arial" w:hAnsi="Arial" w:cs="Arial"/>
                <w:sz w:val="20"/>
                <w:szCs w:val="20"/>
              </w:rPr>
            </w:pPr>
            <w:r>
              <w:rPr>
                <w:rFonts w:ascii="Arial" w:hAnsi="Arial" w:cs="Arial"/>
                <w:sz w:val="20"/>
                <w:szCs w:val="20"/>
              </w:rPr>
              <w:t>2004</w:t>
            </w:r>
          </w:p>
        </w:tc>
        <w:tc>
          <w:tcPr>
            <w:tcW w:w="1200" w:type="dxa"/>
            <w:tcBorders>
              <w:top w:val="nil"/>
              <w:left w:val="nil"/>
              <w:bottom w:val="single" w:sz="4" w:space="0" w:color="auto"/>
              <w:right w:val="single" w:sz="4" w:space="0" w:color="auto"/>
            </w:tcBorders>
            <w:shd w:val="clear" w:color="auto" w:fill="auto"/>
            <w:noWrap/>
            <w:vAlign w:val="center"/>
          </w:tcPr>
          <w:p w14:paraId="4021A4D3" w14:textId="77777777" w:rsidR="00DB0FD4" w:rsidRDefault="00DB0FD4">
            <w:pPr>
              <w:rPr>
                <w:rFonts w:ascii="Arial" w:hAnsi="Arial" w:cs="Arial"/>
                <w:sz w:val="20"/>
                <w:szCs w:val="20"/>
              </w:rPr>
            </w:pPr>
            <w:r>
              <w:rPr>
                <w:rFonts w:ascii="Arial" w:hAnsi="Arial" w:cs="Arial"/>
                <w:sz w:val="20"/>
                <w:szCs w:val="20"/>
              </w:rPr>
              <w:t>Mai</w:t>
            </w:r>
          </w:p>
        </w:tc>
        <w:tc>
          <w:tcPr>
            <w:tcW w:w="1100" w:type="dxa"/>
            <w:tcBorders>
              <w:top w:val="nil"/>
              <w:left w:val="nil"/>
              <w:bottom w:val="single" w:sz="4" w:space="0" w:color="auto"/>
              <w:right w:val="single" w:sz="4" w:space="0" w:color="auto"/>
            </w:tcBorders>
            <w:shd w:val="clear" w:color="auto" w:fill="auto"/>
            <w:noWrap/>
            <w:vAlign w:val="center"/>
          </w:tcPr>
          <w:p w14:paraId="65BD01B3" w14:textId="77777777" w:rsidR="00DB0FD4" w:rsidRDefault="00DB0FD4">
            <w:pPr>
              <w:rPr>
                <w:rFonts w:ascii="Arial" w:hAnsi="Arial" w:cs="Arial"/>
                <w:sz w:val="20"/>
                <w:szCs w:val="20"/>
              </w:rPr>
            </w:pPr>
            <w:r>
              <w:rPr>
                <w:rFonts w:ascii="Arial" w:hAnsi="Arial" w:cs="Arial"/>
                <w:sz w:val="20"/>
                <w:szCs w:val="20"/>
              </w:rPr>
              <w:t>Nair</w:t>
            </w:r>
          </w:p>
        </w:tc>
        <w:tc>
          <w:tcPr>
            <w:tcW w:w="2420" w:type="dxa"/>
            <w:tcBorders>
              <w:top w:val="nil"/>
              <w:left w:val="nil"/>
              <w:bottom w:val="single" w:sz="4" w:space="0" w:color="auto"/>
              <w:right w:val="single" w:sz="4" w:space="0" w:color="auto"/>
            </w:tcBorders>
            <w:shd w:val="clear" w:color="auto" w:fill="auto"/>
            <w:noWrap/>
            <w:vAlign w:val="center"/>
          </w:tcPr>
          <w:p w14:paraId="1EF72212"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09E2D18D"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5D8DCCDC"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23F90E6F" w14:textId="77777777" w:rsidR="00DB0FD4" w:rsidRDefault="00DB0FD4">
            <w:pPr>
              <w:rPr>
                <w:rFonts w:ascii="Arial" w:hAnsi="Arial" w:cs="Arial"/>
                <w:sz w:val="20"/>
                <w:szCs w:val="20"/>
              </w:rPr>
            </w:pPr>
            <w:r>
              <w:rPr>
                <w:rFonts w:ascii="Arial" w:hAnsi="Arial" w:cs="Arial"/>
                <w:sz w:val="20"/>
                <w:szCs w:val="20"/>
              </w:rPr>
              <w:t>SB 04-01 (JV)</w:t>
            </w:r>
          </w:p>
        </w:tc>
      </w:tr>
      <w:tr w:rsidR="00DB0FD4" w14:paraId="12CF742C"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5F398A4F" w14:textId="77777777" w:rsidR="00DB0FD4" w:rsidRDefault="00DB0FD4">
            <w:pPr>
              <w:jc w:val="center"/>
              <w:rPr>
                <w:rFonts w:ascii="Arial" w:hAnsi="Arial" w:cs="Arial"/>
                <w:sz w:val="20"/>
                <w:szCs w:val="20"/>
              </w:rPr>
            </w:pPr>
            <w:r>
              <w:rPr>
                <w:rFonts w:ascii="Arial" w:hAnsi="Arial" w:cs="Arial"/>
                <w:sz w:val="20"/>
                <w:szCs w:val="20"/>
              </w:rPr>
              <w:t>2005</w:t>
            </w:r>
          </w:p>
        </w:tc>
        <w:tc>
          <w:tcPr>
            <w:tcW w:w="1200" w:type="dxa"/>
            <w:tcBorders>
              <w:top w:val="nil"/>
              <w:left w:val="nil"/>
              <w:bottom w:val="single" w:sz="4" w:space="0" w:color="auto"/>
              <w:right w:val="single" w:sz="4" w:space="0" w:color="auto"/>
            </w:tcBorders>
            <w:shd w:val="clear" w:color="auto" w:fill="auto"/>
            <w:noWrap/>
            <w:vAlign w:val="center"/>
          </w:tcPr>
          <w:p w14:paraId="3D7BD0D1" w14:textId="77777777" w:rsidR="00DB0FD4" w:rsidRDefault="00DB0FD4">
            <w:pPr>
              <w:rPr>
                <w:rFonts w:ascii="Arial" w:hAnsi="Arial" w:cs="Arial"/>
                <w:sz w:val="20"/>
                <w:szCs w:val="20"/>
              </w:rPr>
            </w:pPr>
            <w:r>
              <w:rPr>
                <w:rFonts w:ascii="Arial" w:hAnsi="Arial" w:cs="Arial"/>
                <w:sz w:val="20"/>
                <w:szCs w:val="20"/>
              </w:rPr>
              <w:t>avrill-mai</w:t>
            </w:r>
          </w:p>
        </w:tc>
        <w:tc>
          <w:tcPr>
            <w:tcW w:w="1100" w:type="dxa"/>
            <w:tcBorders>
              <w:top w:val="nil"/>
              <w:left w:val="nil"/>
              <w:bottom w:val="single" w:sz="4" w:space="0" w:color="auto"/>
              <w:right w:val="single" w:sz="4" w:space="0" w:color="auto"/>
            </w:tcBorders>
            <w:shd w:val="clear" w:color="auto" w:fill="auto"/>
            <w:noWrap/>
            <w:vAlign w:val="center"/>
          </w:tcPr>
          <w:p w14:paraId="5206ACC7" w14:textId="77777777" w:rsidR="00DB0FD4" w:rsidRDefault="00DB0FD4">
            <w:pPr>
              <w:rPr>
                <w:rFonts w:ascii="Arial" w:hAnsi="Arial" w:cs="Arial"/>
                <w:sz w:val="20"/>
                <w:szCs w:val="20"/>
              </w:rPr>
            </w:pPr>
            <w:r>
              <w:rPr>
                <w:rFonts w:ascii="Arial" w:hAnsi="Arial" w:cs="Arial"/>
                <w:sz w:val="20"/>
                <w:szCs w:val="20"/>
              </w:rPr>
              <w:t>Zira</w:t>
            </w:r>
          </w:p>
        </w:tc>
        <w:tc>
          <w:tcPr>
            <w:tcW w:w="2420" w:type="dxa"/>
            <w:tcBorders>
              <w:top w:val="nil"/>
              <w:left w:val="nil"/>
              <w:bottom w:val="single" w:sz="4" w:space="0" w:color="auto"/>
              <w:right w:val="single" w:sz="4" w:space="0" w:color="auto"/>
            </w:tcBorders>
            <w:shd w:val="clear" w:color="auto" w:fill="auto"/>
            <w:noWrap/>
            <w:vAlign w:val="center"/>
          </w:tcPr>
          <w:p w14:paraId="651F39BD"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79F6F3A1"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11ED5DE1" w14:textId="77777777" w:rsidR="00DB0FD4" w:rsidRDefault="00DB0FD4">
            <w:pPr>
              <w:jc w:val="center"/>
              <w:rPr>
                <w:rFonts w:ascii="Arial" w:hAnsi="Arial" w:cs="Arial"/>
                <w:sz w:val="20"/>
                <w:szCs w:val="20"/>
              </w:rPr>
            </w:pPr>
            <w:r>
              <w:rPr>
                <w:rFonts w:ascii="Arial" w:hAnsi="Arial" w:cs="Arial"/>
                <w:sz w:val="20"/>
                <w:szCs w:val="20"/>
              </w:rPr>
              <w:t>(adult)</w:t>
            </w:r>
          </w:p>
        </w:tc>
        <w:tc>
          <w:tcPr>
            <w:tcW w:w="1520" w:type="dxa"/>
            <w:tcBorders>
              <w:top w:val="nil"/>
              <w:left w:val="nil"/>
              <w:bottom w:val="single" w:sz="4" w:space="0" w:color="auto"/>
              <w:right w:val="single" w:sz="4" w:space="0" w:color="auto"/>
            </w:tcBorders>
            <w:shd w:val="clear" w:color="auto" w:fill="auto"/>
            <w:noWrap/>
            <w:vAlign w:val="center"/>
          </w:tcPr>
          <w:p w14:paraId="5A3733EA" w14:textId="77777777" w:rsidR="00DB0FD4" w:rsidRDefault="00DB0FD4">
            <w:pPr>
              <w:rPr>
                <w:rFonts w:ascii="Arial" w:hAnsi="Arial" w:cs="Arial"/>
                <w:sz w:val="20"/>
                <w:szCs w:val="20"/>
              </w:rPr>
            </w:pPr>
            <w:r>
              <w:rPr>
                <w:rFonts w:ascii="Arial" w:hAnsi="Arial" w:cs="Arial"/>
                <w:sz w:val="20"/>
                <w:szCs w:val="20"/>
              </w:rPr>
              <w:t>SB 05-01 (JV)</w:t>
            </w:r>
          </w:p>
        </w:tc>
      </w:tr>
      <w:tr w:rsidR="00DB0FD4" w14:paraId="194149A2"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3BA87F7F" w14:textId="77777777" w:rsidR="00DB0FD4" w:rsidRDefault="00DB0FD4">
            <w:pPr>
              <w:jc w:val="center"/>
              <w:rPr>
                <w:rFonts w:ascii="Arial" w:hAnsi="Arial" w:cs="Arial"/>
                <w:sz w:val="20"/>
                <w:szCs w:val="20"/>
              </w:rPr>
            </w:pPr>
            <w:r>
              <w:rPr>
                <w:rFonts w:ascii="Arial" w:hAnsi="Arial" w:cs="Arial"/>
                <w:sz w:val="20"/>
                <w:szCs w:val="20"/>
              </w:rPr>
              <w:t>2008</w:t>
            </w:r>
          </w:p>
        </w:tc>
        <w:tc>
          <w:tcPr>
            <w:tcW w:w="1200" w:type="dxa"/>
            <w:tcBorders>
              <w:top w:val="nil"/>
              <w:left w:val="nil"/>
              <w:bottom w:val="single" w:sz="4" w:space="0" w:color="auto"/>
              <w:right w:val="single" w:sz="4" w:space="0" w:color="auto"/>
            </w:tcBorders>
            <w:shd w:val="clear" w:color="auto" w:fill="auto"/>
            <w:noWrap/>
            <w:vAlign w:val="center"/>
          </w:tcPr>
          <w:p w14:paraId="4A2FF7DD" w14:textId="77777777" w:rsidR="00DB0FD4" w:rsidRDefault="00DB0FD4">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2D44B320" w14:textId="77777777" w:rsidR="00DB0FD4" w:rsidRDefault="00DB0FD4">
            <w:pPr>
              <w:rPr>
                <w:rFonts w:ascii="Arial" w:hAnsi="Arial" w:cs="Arial"/>
                <w:sz w:val="20"/>
                <w:szCs w:val="20"/>
              </w:rPr>
            </w:pPr>
            <w:r>
              <w:rPr>
                <w:rFonts w:ascii="Arial" w:hAnsi="Arial" w:cs="Arial"/>
                <w:sz w:val="20"/>
                <w:szCs w:val="20"/>
              </w:rPr>
              <w:t>Gibene</w:t>
            </w:r>
          </w:p>
        </w:tc>
        <w:tc>
          <w:tcPr>
            <w:tcW w:w="2420" w:type="dxa"/>
            <w:tcBorders>
              <w:top w:val="nil"/>
              <w:left w:val="nil"/>
              <w:bottom w:val="single" w:sz="4" w:space="0" w:color="auto"/>
              <w:right w:val="single" w:sz="4" w:space="0" w:color="auto"/>
            </w:tcBorders>
            <w:shd w:val="clear" w:color="auto" w:fill="auto"/>
            <w:noWrap/>
            <w:vAlign w:val="center"/>
          </w:tcPr>
          <w:p w14:paraId="3F98A44C" w14:textId="77777777" w:rsidR="00DB0FD4" w:rsidRDefault="00DB0FD4">
            <w:pPr>
              <w:rPr>
                <w:rFonts w:ascii="Arial" w:hAnsi="Arial" w:cs="Arial"/>
                <w:sz w:val="20"/>
                <w:szCs w:val="20"/>
              </w:rPr>
            </w:pPr>
            <w:r>
              <w:rPr>
                <w:rFonts w:ascii="Arial" w:hAnsi="Arial" w:cs="Arial"/>
                <w:sz w:val="20"/>
                <w:szCs w:val="20"/>
              </w:rPr>
              <w:t>Colonie (1nid)</w:t>
            </w:r>
          </w:p>
        </w:tc>
        <w:tc>
          <w:tcPr>
            <w:tcW w:w="819" w:type="dxa"/>
            <w:tcBorders>
              <w:top w:val="nil"/>
              <w:left w:val="nil"/>
              <w:bottom w:val="single" w:sz="4" w:space="0" w:color="auto"/>
              <w:right w:val="single" w:sz="4" w:space="0" w:color="auto"/>
            </w:tcBorders>
            <w:shd w:val="clear" w:color="auto" w:fill="auto"/>
            <w:noWrap/>
            <w:vAlign w:val="center"/>
          </w:tcPr>
          <w:p w14:paraId="5DE3D0FF"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07D5BB3B"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2D7C6BD3" w14:textId="77777777" w:rsidR="00DB0FD4" w:rsidRDefault="00DB0FD4">
            <w:pPr>
              <w:rPr>
                <w:rFonts w:ascii="Arial" w:hAnsi="Arial" w:cs="Arial"/>
                <w:sz w:val="20"/>
                <w:szCs w:val="20"/>
              </w:rPr>
            </w:pPr>
            <w:r>
              <w:rPr>
                <w:rFonts w:ascii="Arial" w:hAnsi="Arial" w:cs="Arial"/>
                <w:sz w:val="20"/>
                <w:szCs w:val="20"/>
              </w:rPr>
              <w:t>SB 08-01 (OO)</w:t>
            </w:r>
          </w:p>
        </w:tc>
      </w:tr>
      <w:tr w:rsidR="00DB0FD4" w14:paraId="0A41E171"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78B2865E" w14:textId="77777777" w:rsidR="00DB0FD4" w:rsidRDefault="00DB0FD4">
            <w:pPr>
              <w:jc w:val="center"/>
              <w:rPr>
                <w:rFonts w:ascii="Arial" w:hAnsi="Arial" w:cs="Arial"/>
                <w:sz w:val="20"/>
                <w:szCs w:val="20"/>
              </w:rPr>
            </w:pPr>
            <w:r>
              <w:rPr>
                <w:rFonts w:ascii="Arial" w:hAnsi="Arial" w:cs="Arial"/>
                <w:sz w:val="20"/>
                <w:szCs w:val="20"/>
              </w:rPr>
              <w:t>2008</w:t>
            </w:r>
          </w:p>
        </w:tc>
        <w:tc>
          <w:tcPr>
            <w:tcW w:w="1200" w:type="dxa"/>
            <w:tcBorders>
              <w:top w:val="nil"/>
              <w:left w:val="nil"/>
              <w:bottom w:val="single" w:sz="4" w:space="0" w:color="auto"/>
              <w:right w:val="single" w:sz="4" w:space="0" w:color="auto"/>
            </w:tcBorders>
            <w:shd w:val="clear" w:color="auto" w:fill="auto"/>
            <w:noWrap/>
            <w:vAlign w:val="center"/>
          </w:tcPr>
          <w:p w14:paraId="73D9BF07" w14:textId="77777777" w:rsidR="00DB0FD4" w:rsidRDefault="00DB0FD4">
            <w:pPr>
              <w:rPr>
                <w:rFonts w:ascii="Arial" w:hAnsi="Arial" w:cs="Arial"/>
                <w:sz w:val="20"/>
                <w:szCs w:val="20"/>
              </w:rPr>
            </w:pPr>
            <w:r>
              <w:rPr>
                <w:rFonts w:ascii="Arial" w:hAnsi="Arial" w:cs="Arial"/>
                <w:sz w:val="20"/>
                <w:szCs w:val="20"/>
              </w:rPr>
              <w:t>mars-sept</w:t>
            </w:r>
          </w:p>
        </w:tc>
        <w:tc>
          <w:tcPr>
            <w:tcW w:w="1100" w:type="dxa"/>
            <w:tcBorders>
              <w:top w:val="nil"/>
              <w:left w:val="nil"/>
              <w:bottom w:val="single" w:sz="4" w:space="0" w:color="auto"/>
              <w:right w:val="single" w:sz="4" w:space="0" w:color="auto"/>
            </w:tcBorders>
            <w:shd w:val="clear" w:color="auto" w:fill="auto"/>
            <w:noWrap/>
            <w:vAlign w:val="center"/>
          </w:tcPr>
          <w:p w14:paraId="03826B8E" w14:textId="77777777" w:rsidR="00DB0FD4" w:rsidRDefault="00DB0FD4">
            <w:pPr>
              <w:rPr>
                <w:rFonts w:ascii="Arial" w:hAnsi="Arial" w:cs="Arial"/>
                <w:sz w:val="20"/>
                <w:szCs w:val="20"/>
              </w:rPr>
            </w:pPr>
            <w:r>
              <w:rPr>
                <w:rFonts w:ascii="Arial" w:hAnsi="Arial" w:cs="Arial"/>
                <w:sz w:val="20"/>
                <w:szCs w:val="20"/>
              </w:rPr>
              <w:t>Zira</w:t>
            </w:r>
          </w:p>
        </w:tc>
        <w:tc>
          <w:tcPr>
            <w:tcW w:w="2420" w:type="dxa"/>
            <w:tcBorders>
              <w:top w:val="nil"/>
              <w:left w:val="nil"/>
              <w:bottom w:val="single" w:sz="4" w:space="0" w:color="auto"/>
              <w:right w:val="single" w:sz="4" w:space="0" w:color="auto"/>
            </w:tcBorders>
            <w:shd w:val="clear" w:color="auto" w:fill="auto"/>
            <w:noWrap/>
            <w:vAlign w:val="center"/>
          </w:tcPr>
          <w:p w14:paraId="3D64CB60"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5EDB02D5"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130880DF"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4844962C" w14:textId="77777777" w:rsidR="00DB0FD4" w:rsidRDefault="00DB0FD4">
            <w:pPr>
              <w:rPr>
                <w:rFonts w:ascii="Arial" w:hAnsi="Arial" w:cs="Arial"/>
                <w:sz w:val="20"/>
                <w:szCs w:val="20"/>
              </w:rPr>
            </w:pPr>
            <w:r>
              <w:rPr>
                <w:rFonts w:ascii="Arial" w:hAnsi="Arial" w:cs="Arial"/>
                <w:sz w:val="20"/>
                <w:szCs w:val="20"/>
              </w:rPr>
              <w:t>SB 08-02 (OO)</w:t>
            </w:r>
          </w:p>
        </w:tc>
      </w:tr>
      <w:tr w:rsidR="00DB0FD4" w14:paraId="2B8B46F1" w14:textId="77777777" w:rsidTr="00DB0FD4">
        <w:trPr>
          <w:trHeight w:val="255"/>
        </w:trPr>
        <w:tc>
          <w:tcPr>
            <w:tcW w:w="760" w:type="dxa"/>
            <w:tcBorders>
              <w:top w:val="nil"/>
              <w:left w:val="single" w:sz="4" w:space="0" w:color="auto"/>
              <w:bottom w:val="single" w:sz="4" w:space="0" w:color="auto"/>
              <w:right w:val="single" w:sz="4" w:space="0" w:color="auto"/>
            </w:tcBorders>
            <w:shd w:val="clear" w:color="auto" w:fill="auto"/>
            <w:noWrap/>
            <w:vAlign w:val="center"/>
          </w:tcPr>
          <w:p w14:paraId="1C725C28" w14:textId="77777777" w:rsidR="00DB0FD4" w:rsidRDefault="00DB0FD4">
            <w:pPr>
              <w:jc w:val="center"/>
              <w:rPr>
                <w:rFonts w:ascii="Arial" w:hAnsi="Arial" w:cs="Arial"/>
                <w:sz w:val="20"/>
                <w:szCs w:val="20"/>
              </w:rPr>
            </w:pPr>
            <w:r>
              <w:rPr>
                <w:rFonts w:ascii="Arial" w:hAnsi="Arial" w:cs="Arial"/>
                <w:sz w:val="20"/>
                <w:szCs w:val="20"/>
              </w:rPr>
              <w:t>2009</w:t>
            </w:r>
          </w:p>
        </w:tc>
        <w:tc>
          <w:tcPr>
            <w:tcW w:w="1200" w:type="dxa"/>
            <w:tcBorders>
              <w:top w:val="nil"/>
              <w:left w:val="nil"/>
              <w:bottom w:val="single" w:sz="4" w:space="0" w:color="auto"/>
              <w:right w:val="single" w:sz="4" w:space="0" w:color="auto"/>
            </w:tcBorders>
            <w:shd w:val="clear" w:color="auto" w:fill="auto"/>
            <w:noWrap/>
            <w:vAlign w:val="center"/>
          </w:tcPr>
          <w:p w14:paraId="6A463588" w14:textId="77777777" w:rsidR="00DB0FD4" w:rsidRDefault="00DB0FD4">
            <w:pPr>
              <w:rPr>
                <w:rFonts w:ascii="Arial" w:hAnsi="Arial" w:cs="Arial"/>
                <w:sz w:val="20"/>
                <w:szCs w:val="20"/>
              </w:rPr>
            </w:pPr>
            <w:r>
              <w:rPr>
                <w:rFonts w:ascii="Arial" w:hAnsi="Arial" w:cs="Arial"/>
                <w:sz w:val="20"/>
                <w:szCs w:val="20"/>
              </w:rPr>
              <w:t>mai-juin</w:t>
            </w:r>
          </w:p>
        </w:tc>
        <w:tc>
          <w:tcPr>
            <w:tcW w:w="1100" w:type="dxa"/>
            <w:tcBorders>
              <w:top w:val="nil"/>
              <w:left w:val="nil"/>
              <w:bottom w:val="single" w:sz="4" w:space="0" w:color="auto"/>
              <w:right w:val="single" w:sz="4" w:space="0" w:color="auto"/>
            </w:tcBorders>
            <w:shd w:val="clear" w:color="auto" w:fill="auto"/>
            <w:noWrap/>
            <w:vAlign w:val="center"/>
          </w:tcPr>
          <w:p w14:paraId="22809BCB" w14:textId="77777777" w:rsidR="00DB0FD4" w:rsidRDefault="00DB0FD4">
            <w:pPr>
              <w:rPr>
                <w:rFonts w:ascii="Arial" w:hAnsi="Arial" w:cs="Arial"/>
                <w:sz w:val="20"/>
                <w:szCs w:val="20"/>
              </w:rPr>
            </w:pPr>
            <w:r>
              <w:rPr>
                <w:rFonts w:ascii="Arial" w:hAnsi="Arial" w:cs="Arial"/>
                <w:sz w:val="20"/>
                <w:szCs w:val="20"/>
              </w:rPr>
              <w:t>Nair</w:t>
            </w:r>
          </w:p>
        </w:tc>
        <w:tc>
          <w:tcPr>
            <w:tcW w:w="2420" w:type="dxa"/>
            <w:tcBorders>
              <w:top w:val="nil"/>
              <w:left w:val="nil"/>
              <w:bottom w:val="single" w:sz="4" w:space="0" w:color="auto"/>
              <w:right w:val="single" w:sz="4" w:space="0" w:color="auto"/>
            </w:tcBorders>
            <w:shd w:val="clear" w:color="auto" w:fill="auto"/>
            <w:noWrap/>
            <w:vAlign w:val="center"/>
          </w:tcPr>
          <w:p w14:paraId="3AE5781D" w14:textId="77777777" w:rsidR="00DB0FD4" w:rsidRDefault="00DB0FD4">
            <w:pPr>
              <w:rPr>
                <w:rFonts w:ascii="Arial" w:hAnsi="Arial" w:cs="Arial"/>
                <w:sz w:val="20"/>
                <w:szCs w:val="20"/>
              </w:rPr>
            </w:pPr>
            <w:r>
              <w:rPr>
                <w:rFonts w:ascii="Arial" w:hAnsi="Arial" w:cs="Arial"/>
                <w:sz w:val="20"/>
                <w:szCs w:val="20"/>
              </w:rPr>
              <w:t>Colonie (nids)</w:t>
            </w:r>
          </w:p>
        </w:tc>
        <w:tc>
          <w:tcPr>
            <w:tcW w:w="819" w:type="dxa"/>
            <w:tcBorders>
              <w:top w:val="nil"/>
              <w:left w:val="nil"/>
              <w:bottom w:val="single" w:sz="4" w:space="0" w:color="auto"/>
              <w:right w:val="single" w:sz="4" w:space="0" w:color="auto"/>
            </w:tcBorders>
            <w:shd w:val="clear" w:color="auto" w:fill="auto"/>
            <w:noWrap/>
            <w:vAlign w:val="center"/>
          </w:tcPr>
          <w:p w14:paraId="103DC150" w14:textId="77777777" w:rsidR="00DB0FD4" w:rsidRDefault="00DB0FD4">
            <w:pPr>
              <w:rPr>
                <w:rFonts w:ascii="Arial" w:hAnsi="Arial" w:cs="Arial"/>
                <w:sz w:val="20"/>
                <w:szCs w:val="20"/>
              </w:rPr>
            </w:pPr>
            <w:r>
              <w:rPr>
                <w:rFonts w:ascii="Arial" w:hAnsi="Arial" w:cs="Arial"/>
                <w:sz w:val="20"/>
                <w:szCs w:val="20"/>
              </w:rPr>
              <w:t>B</w:t>
            </w:r>
          </w:p>
        </w:tc>
        <w:tc>
          <w:tcPr>
            <w:tcW w:w="940" w:type="dxa"/>
            <w:tcBorders>
              <w:top w:val="nil"/>
              <w:left w:val="nil"/>
              <w:bottom w:val="single" w:sz="4" w:space="0" w:color="auto"/>
              <w:right w:val="single" w:sz="4" w:space="0" w:color="auto"/>
            </w:tcBorders>
            <w:shd w:val="clear" w:color="auto" w:fill="auto"/>
            <w:noWrap/>
            <w:vAlign w:val="center"/>
          </w:tcPr>
          <w:p w14:paraId="2C2DC632" w14:textId="77777777" w:rsidR="00DB0FD4" w:rsidRDefault="00DB0FD4">
            <w:pPr>
              <w:jc w:val="center"/>
              <w:rPr>
                <w:rFonts w:ascii="Arial" w:hAnsi="Arial" w:cs="Arial"/>
                <w:sz w:val="20"/>
                <w:szCs w:val="20"/>
              </w:rPr>
            </w:pPr>
            <w:r>
              <w:rPr>
                <w:rFonts w:ascii="Arial" w:hAnsi="Arial" w:cs="Arial"/>
                <w:sz w:val="20"/>
                <w:szCs w:val="20"/>
              </w:rPr>
              <w:t>Adulte</w:t>
            </w:r>
          </w:p>
        </w:tc>
        <w:tc>
          <w:tcPr>
            <w:tcW w:w="1520" w:type="dxa"/>
            <w:tcBorders>
              <w:top w:val="nil"/>
              <w:left w:val="nil"/>
              <w:bottom w:val="single" w:sz="4" w:space="0" w:color="auto"/>
              <w:right w:val="single" w:sz="4" w:space="0" w:color="auto"/>
            </w:tcBorders>
            <w:shd w:val="clear" w:color="auto" w:fill="auto"/>
            <w:noWrap/>
            <w:vAlign w:val="center"/>
          </w:tcPr>
          <w:p w14:paraId="7319457A" w14:textId="77777777" w:rsidR="00DB0FD4" w:rsidRDefault="00DB0FD4">
            <w:pPr>
              <w:rPr>
                <w:rFonts w:ascii="Arial" w:hAnsi="Arial" w:cs="Arial"/>
                <w:sz w:val="20"/>
                <w:szCs w:val="20"/>
              </w:rPr>
            </w:pPr>
            <w:r>
              <w:rPr>
                <w:rFonts w:ascii="Arial" w:hAnsi="Arial" w:cs="Arial"/>
                <w:sz w:val="20"/>
                <w:szCs w:val="20"/>
              </w:rPr>
              <w:t>SB 09-01 (JV)</w:t>
            </w:r>
          </w:p>
        </w:tc>
      </w:tr>
    </w:tbl>
    <w:p w14:paraId="192D5B81" w14:textId="77777777" w:rsidR="00864F97" w:rsidRPr="00F21533" w:rsidRDefault="00864F97" w:rsidP="00864F97">
      <w:pPr>
        <w:rPr>
          <w:rFonts w:ascii="Arial" w:hAnsi="Arial" w:cs="Arial"/>
          <w:sz w:val="20"/>
          <w:szCs w:val="20"/>
          <w:lang w:val="fr-FR"/>
        </w:rPr>
      </w:pPr>
      <w:r w:rsidRPr="00F21533">
        <w:rPr>
          <w:rFonts w:ascii="Arial" w:hAnsi="Arial" w:cs="Arial"/>
          <w:sz w:val="16"/>
          <w:szCs w:val="16"/>
          <w:lang w:val="fr-FR"/>
        </w:rPr>
        <w:t xml:space="preserve">* </w:t>
      </w:r>
      <w:r w:rsidR="00F21533" w:rsidRPr="00F21533">
        <w:rPr>
          <w:rFonts w:ascii="Arial" w:hAnsi="Arial" w:cs="Arial"/>
          <w:sz w:val="16"/>
          <w:szCs w:val="16"/>
          <w:lang w:val="fr-FR"/>
        </w:rPr>
        <w:t xml:space="preserve">la catégorie (adulte) concerne des échantillons d’oiseaux adultes pouvant contenir une petite quantité de crottes de poussins. </w:t>
      </w:r>
      <w:r w:rsidRPr="00F21533">
        <w:rPr>
          <w:rFonts w:ascii="Arial" w:hAnsi="Arial" w:cs="Arial"/>
          <w:sz w:val="16"/>
          <w:szCs w:val="16"/>
          <w:lang w:val="fr-FR"/>
        </w:rPr>
        <w:t>**</w:t>
      </w:r>
      <w:r w:rsidR="00F21533" w:rsidRPr="00F21533">
        <w:rPr>
          <w:rFonts w:ascii="Arial" w:hAnsi="Arial" w:cs="Arial"/>
          <w:sz w:val="16"/>
          <w:szCs w:val="16"/>
          <w:lang w:val="fr-FR"/>
        </w:rPr>
        <w:t xml:space="preserve"> </w:t>
      </w:r>
      <w:r w:rsidRPr="00F21533">
        <w:rPr>
          <w:rFonts w:ascii="Arial" w:hAnsi="Arial" w:cs="Arial"/>
          <w:sz w:val="16"/>
          <w:szCs w:val="16"/>
          <w:lang w:val="fr-FR"/>
        </w:rPr>
        <w:t xml:space="preserve"> </w:t>
      </w:r>
      <w:r w:rsidR="00F21533" w:rsidRPr="00F21533">
        <w:rPr>
          <w:rFonts w:ascii="Arial" w:hAnsi="Arial" w:cs="Arial"/>
          <w:sz w:val="16"/>
          <w:szCs w:val="16"/>
          <w:lang w:val="fr-FR"/>
        </w:rPr>
        <w:t>les abréviations OO (= Otto Overdijk) et</w:t>
      </w:r>
      <w:r w:rsidRPr="00F21533">
        <w:rPr>
          <w:rFonts w:ascii="Arial" w:hAnsi="Arial" w:cs="Arial"/>
          <w:sz w:val="16"/>
          <w:szCs w:val="16"/>
          <w:lang w:val="fr-FR"/>
        </w:rPr>
        <w:t xml:space="preserve"> JV (=Jan Veen) </w:t>
      </w:r>
      <w:r w:rsidR="00F21533" w:rsidRPr="00F21533">
        <w:rPr>
          <w:rFonts w:ascii="Arial" w:hAnsi="Arial" w:cs="Arial"/>
          <w:sz w:val="16"/>
          <w:szCs w:val="16"/>
          <w:lang w:val="fr-FR"/>
        </w:rPr>
        <w:t xml:space="preserve"> nous informent sur le nom de la personne ayant ramassé les échantillons</w:t>
      </w:r>
      <w:r w:rsidR="00F21533">
        <w:rPr>
          <w:rFonts w:ascii="Arial" w:hAnsi="Arial" w:cs="Arial"/>
          <w:sz w:val="16"/>
          <w:szCs w:val="16"/>
          <w:lang w:val="fr-FR"/>
        </w:rPr>
        <w:t>.</w:t>
      </w:r>
    </w:p>
    <w:p w14:paraId="7C1C1011" w14:textId="77777777" w:rsidR="00864F97" w:rsidRPr="00F21533" w:rsidRDefault="00864F97" w:rsidP="00864F97">
      <w:pPr>
        <w:rPr>
          <w:lang w:val="fr-FR"/>
        </w:rPr>
      </w:pPr>
    </w:p>
    <w:p w14:paraId="5BA162D2" w14:textId="77777777" w:rsidR="00864F97" w:rsidRPr="00D155D0" w:rsidRDefault="00F21533" w:rsidP="00864F97">
      <w:pPr>
        <w:rPr>
          <w:b/>
        </w:rPr>
      </w:pPr>
      <w:r>
        <w:rPr>
          <w:b/>
        </w:rPr>
        <w:t>Mé</w:t>
      </w:r>
      <w:r w:rsidR="00864F97" w:rsidRPr="00D155D0">
        <w:rPr>
          <w:b/>
        </w:rPr>
        <w:t>thode</w:t>
      </w:r>
    </w:p>
    <w:p w14:paraId="5958FBDD" w14:textId="77777777" w:rsidR="00864F97" w:rsidRDefault="00864F97" w:rsidP="00864F97"/>
    <w:p w14:paraId="45C32480" w14:textId="77777777" w:rsidR="00F21533" w:rsidRPr="00F21533" w:rsidRDefault="00F21533" w:rsidP="00864F97">
      <w:pPr>
        <w:rPr>
          <w:lang w:val="fr-FR"/>
        </w:rPr>
      </w:pPr>
      <w:r w:rsidRPr="00F21533">
        <w:rPr>
          <w:lang w:val="fr-FR"/>
        </w:rPr>
        <w:t xml:space="preserve">Les crottes ramassées </w:t>
      </w:r>
      <w:r>
        <w:rPr>
          <w:lang w:val="fr-FR"/>
        </w:rPr>
        <w:t xml:space="preserve"> ont été conservées au sec </w:t>
      </w:r>
      <w:r w:rsidRPr="00F21533">
        <w:rPr>
          <w:lang w:val="fr-FR"/>
        </w:rPr>
        <w:t xml:space="preserve">dans </w:t>
      </w:r>
      <w:r>
        <w:rPr>
          <w:lang w:val="fr-FR"/>
        </w:rPr>
        <w:t xml:space="preserve">des boites ou sachets plastiques. Pour une analyse plus approfondie, le matériel a été successivement trempé, lavé, séché puis étudié. Les restes de proies ont par la suite été sélectionnés et pour la plupart déterminés. </w:t>
      </w:r>
      <w:r w:rsidR="006903AA">
        <w:rPr>
          <w:lang w:val="fr-FR"/>
        </w:rPr>
        <w:t>Une description complète de la méthode d’analyse est donnée dans l’annexe 2.</w:t>
      </w:r>
    </w:p>
    <w:p w14:paraId="6A5C2CD2" w14:textId="77777777" w:rsidR="00864F97" w:rsidRDefault="00864F97" w:rsidP="00864F97"/>
    <w:p w14:paraId="6D306AD3" w14:textId="77777777" w:rsidR="006903AA" w:rsidRPr="006903AA" w:rsidRDefault="006903AA" w:rsidP="00864F97">
      <w:pPr>
        <w:rPr>
          <w:lang w:val="fr-FR"/>
        </w:rPr>
      </w:pPr>
      <w:r w:rsidRPr="006903AA">
        <w:rPr>
          <w:lang w:val="fr-FR"/>
        </w:rPr>
        <w:lastRenderedPageBreak/>
        <w:t xml:space="preserve">Le matériel sélectionné semble en majeure partie constitué d’otolithes </w:t>
      </w:r>
      <w:r>
        <w:rPr>
          <w:lang w:val="fr-FR"/>
        </w:rPr>
        <w:t xml:space="preserve"> (concrétions minérales de l’appareil auditif) et de restes de crustacés (principalement des mâchoires de crevettes). Les otolithe ont été déterminés à l’aide de la collection de référence de J.Veen (VEDA consultancy) et D.Nolf (Musée d’Histoire Naturelle de Bruxelles). </w:t>
      </w:r>
      <w:r w:rsidR="00333777">
        <w:rPr>
          <w:lang w:val="fr-FR"/>
        </w:rPr>
        <w:t xml:space="preserve">La plupart des otolithes étaient plus petits qu’un millimètre. De tels otolithe proviennent de très petits poissons et ne possèdent pas encore toutes les marques faisant la spécificité des différentes espèces de poissons ayant atteint l’âge adulte. C’est pourquoi dans la plupart des cas il n’a pas été possible de déterminer à quelles espèces de poissons ces otolithes appartenaient. Dans de nombreux autres cas il fut possible de déterminer certaines espèces de poissons avec certitude. De la même façon, les mâchoires de crustacés étaient souvent de très petites. De plus un autre problème se posa ; le manque de matériel de référence </w:t>
      </w:r>
      <w:r w:rsidR="00C83BE7">
        <w:rPr>
          <w:lang w:val="fr-FR"/>
        </w:rPr>
        <w:t xml:space="preserve">permettant </w:t>
      </w:r>
      <w:r w:rsidR="00333777">
        <w:rPr>
          <w:lang w:val="fr-FR"/>
        </w:rPr>
        <w:t>la détermination des différentes espèces de crustacé</w:t>
      </w:r>
      <w:r w:rsidR="00C83BE7">
        <w:rPr>
          <w:lang w:val="fr-FR"/>
        </w:rPr>
        <w:t xml:space="preserve">s. Dans l’attente de rassemblement de matériel de référence, les crustacés ont été au mieux séparés suivant des caractéristiques propres à chaque espèce toutefois sans les nommer. Le manque de matériel de référence aussi bien concernant les poissons que les crustacés rendit impossible la corrélation entre les restes trouvés et la taille ou le poids des proies consommées. C’est pour cette raison que seul </w:t>
      </w:r>
      <w:r w:rsidR="00C83BE7" w:rsidRPr="00FB2476">
        <w:rPr>
          <w:i/>
          <w:lang w:val="fr-FR"/>
        </w:rPr>
        <w:t>le nombre</w:t>
      </w:r>
      <w:r w:rsidR="00C83BE7">
        <w:rPr>
          <w:lang w:val="fr-FR"/>
        </w:rPr>
        <w:t xml:space="preserve"> de proies figure dans les résultats. </w:t>
      </w:r>
      <w:r w:rsidR="00FB2476">
        <w:rPr>
          <w:lang w:val="fr-FR"/>
        </w:rPr>
        <w:t>Du fait que les restes de proies identifiés, tels que les otolithes de poissons et mâchoires de crevettes font référence à des parties présentes par paires dans chaque proie, les chiffres communiqués dans deux fois plus grands que le nombre réel de proies concernées. Le nombre de gastéropodes est négligeable (1,8 % du total). Pour des raisons pratiques, il a été ainsi décidé de nommer tous les chiffres d’origine, se contentant d’une faible représentation des gastéropodes.</w:t>
      </w:r>
    </w:p>
    <w:p w14:paraId="757F0820" w14:textId="77777777" w:rsidR="00864F97" w:rsidRDefault="00864F97" w:rsidP="00864F97"/>
    <w:p w14:paraId="2567ADFC" w14:textId="77777777" w:rsidR="00864F97" w:rsidRPr="006447DE" w:rsidRDefault="00864F97" w:rsidP="00864F97">
      <w:pPr>
        <w:rPr>
          <w:b/>
          <w:sz w:val="32"/>
          <w:szCs w:val="32"/>
          <w:lang w:val="fr-FR"/>
        </w:rPr>
      </w:pPr>
      <w:r w:rsidRPr="006447DE">
        <w:rPr>
          <w:b/>
          <w:sz w:val="32"/>
          <w:szCs w:val="32"/>
          <w:lang w:val="fr-FR"/>
        </w:rPr>
        <w:t xml:space="preserve">3. </w:t>
      </w:r>
      <w:r w:rsidR="006447DE" w:rsidRPr="006447DE">
        <w:rPr>
          <w:b/>
          <w:sz w:val="32"/>
          <w:szCs w:val="32"/>
          <w:lang w:val="fr-FR"/>
        </w:rPr>
        <w:t>Résultats</w:t>
      </w:r>
    </w:p>
    <w:p w14:paraId="158A67DA" w14:textId="77777777" w:rsidR="00864F97" w:rsidRPr="006447DE" w:rsidRDefault="00864F97" w:rsidP="00864F97">
      <w:pPr>
        <w:rPr>
          <w:lang w:val="fr-FR"/>
        </w:rPr>
      </w:pPr>
    </w:p>
    <w:p w14:paraId="79BEDEB9" w14:textId="77777777" w:rsidR="00864F97" w:rsidRPr="006447DE" w:rsidRDefault="00864F97" w:rsidP="00864F97">
      <w:pPr>
        <w:rPr>
          <w:lang w:val="fr-FR"/>
        </w:rPr>
      </w:pPr>
    </w:p>
    <w:p w14:paraId="2A7358D1" w14:textId="77777777" w:rsidR="006447DE" w:rsidRDefault="006447DE" w:rsidP="00864F97">
      <w:pPr>
        <w:rPr>
          <w:i/>
          <w:sz w:val="32"/>
          <w:szCs w:val="32"/>
          <w:lang w:val="fr-FR"/>
        </w:rPr>
      </w:pPr>
      <w:bookmarkStart w:id="0" w:name="OLE_LINK1"/>
      <w:bookmarkStart w:id="1" w:name="OLE_LINK2"/>
      <w:r>
        <w:rPr>
          <w:i/>
          <w:sz w:val="32"/>
          <w:szCs w:val="32"/>
          <w:lang w:val="fr-FR"/>
        </w:rPr>
        <w:t>N</w:t>
      </w:r>
      <w:r w:rsidRPr="006447DE">
        <w:rPr>
          <w:i/>
          <w:sz w:val="32"/>
          <w:szCs w:val="32"/>
          <w:lang w:val="fr-FR"/>
        </w:rPr>
        <w:t>ourriture des spatules blanches mauritaniennes nidificatrices.</w:t>
      </w:r>
      <w:bookmarkEnd w:id="0"/>
      <w:bookmarkEnd w:id="1"/>
    </w:p>
    <w:p w14:paraId="26231C46" w14:textId="77777777" w:rsidR="00864F97" w:rsidRPr="006447DE" w:rsidRDefault="006447DE" w:rsidP="00864F97">
      <w:pPr>
        <w:rPr>
          <w:lang w:val="fr-FR"/>
        </w:rPr>
      </w:pPr>
      <w:r w:rsidRPr="006447DE">
        <w:rPr>
          <w:lang w:val="fr-FR"/>
        </w:rPr>
        <w:t xml:space="preserve"> </w:t>
      </w:r>
    </w:p>
    <w:p w14:paraId="2C0074CF" w14:textId="77777777" w:rsidR="006447DE" w:rsidRDefault="006447DE" w:rsidP="00864F97">
      <w:pPr>
        <w:rPr>
          <w:b/>
          <w:lang w:val="fr-FR"/>
        </w:rPr>
      </w:pPr>
      <w:r w:rsidRPr="006447DE">
        <w:rPr>
          <w:b/>
          <w:lang w:val="fr-FR"/>
        </w:rPr>
        <w:t>De quoi se nourrit une Spatule blanche mauritanienne?</w:t>
      </w:r>
    </w:p>
    <w:p w14:paraId="288DF8B3" w14:textId="77777777" w:rsidR="00864F97" w:rsidRPr="006447DE" w:rsidRDefault="006447DE" w:rsidP="00864F97">
      <w:pPr>
        <w:rPr>
          <w:lang w:val="fr-FR"/>
        </w:rPr>
      </w:pPr>
      <w:r w:rsidRPr="006447DE">
        <w:rPr>
          <w:lang w:val="fr-FR"/>
        </w:rPr>
        <w:t xml:space="preserve"> </w:t>
      </w:r>
    </w:p>
    <w:p w14:paraId="698ABA26" w14:textId="77777777" w:rsidR="006447DE" w:rsidRDefault="006447DE" w:rsidP="00864F97">
      <w:pPr>
        <w:rPr>
          <w:lang w:val="fr-FR"/>
        </w:rPr>
      </w:pPr>
      <w:r w:rsidRPr="006447DE">
        <w:rPr>
          <w:lang w:val="fr-FR"/>
        </w:rPr>
        <w:t>La figure 1 (diagramme de gauche)</w:t>
      </w:r>
      <w:r w:rsidR="00190879">
        <w:rPr>
          <w:lang w:val="fr-FR"/>
        </w:rPr>
        <w:t xml:space="preserve"> mo</w:t>
      </w:r>
      <w:r w:rsidRPr="006447DE">
        <w:rPr>
          <w:lang w:val="fr-FR"/>
        </w:rPr>
        <w:t>ntre les résultats</w:t>
      </w:r>
      <w:r w:rsidR="00190879">
        <w:rPr>
          <w:lang w:val="fr-FR"/>
        </w:rPr>
        <w:t xml:space="preserve"> d’analyse</w:t>
      </w:r>
      <w:r w:rsidRPr="006447DE">
        <w:rPr>
          <w:lang w:val="fr-FR"/>
        </w:rPr>
        <w:t xml:space="preserve"> de tous les échantillons d’</w:t>
      </w:r>
      <w:r>
        <w:rPr>
          <w:lang w:val="fr-FR"/>
        </w:rPr>
        <w:t>excréments collectés dans l</w:t>
      </w:r>
      <w:r w:rsidR="00190879">
        <w:rPr>
          <w:lang w:val="fr-FR"/>
        </w:rPr>
        <w:t>a colonie nidificatrice</w:t>
      </w:r>
      <w:r>
        <w:rPr>
          <w:lang w:val="fr-FR"/>
        </w:rPr>
        <w:t xml:space="preserve">. Il semble que la spatule blanche mauritanienne se nourrisse principalement de crevettes </w:t>
      </w:r>
      <w:r w:rsidRPr="006447DE">
        <w:rPr>
          <w:lang w:val="fr-FR"/>
        </w:rPr>
        <w:t xml:space="preserve">(57,8 %) </w:t>
      </w:r>
      <w:r>
        <w:rPr>
          <w:lang w:val="fr-FR"/>
        </w:rPr>
        <w:t xml:space="preserve">et de poissons (35,6 %). A côté de cela </w:t>
      </w:r>
      <w:r w:rsidR="009E1CD2">
        <w:rPr>
          <w:lang w:val="fr-FR"/>
        </w:rPr>
        <w:t xml:space="preserve">on trouve dans les échantillons un petit nombre de crabes (0,3 %), de coquillages </w:t>
      </w:r>
      <w:r w:rsidR="009E1CD2" w:rsidRPr="009E1CD2">
        <w:rPr>
          <w:lang w:val="fr-FR"/>
        </w:rPr>
        <w:t xml:space="preserve">(1,8 %) </w:t>
      </w:r>
      <w:r w:rsidR="009E1CD2">
        <w:rPr>
          <w:lang w:val="fr-FR"/>
        </w:rPr>
        <w:t xml:space="preserve">et de vers </w:t>
      </w:r>
      <w:r w:rsidR="009E1CD2" w:rsidRPr="009E1CD2">
        <w:rPr>
          <w:lang w:val="fr-FR"/>
        </w:rPr>
        <w:t>(1,1%)</w:t>
      </w:r>
      <w:r w:rsidR="009E1CD2">
        <w:rPr>
          <w:lang w:val="fr-FR"/>
        </w:rPr>
        <w:t>. Une petite partie des proies a été classée comme inconnue (</w:t>
      </w:r>
      <w:r w:rsidR="009E1CD2" w:rsidRPr="009E1CD2">
        <w:rPr>
          <w:lang w:val="fr-FR"/>
        </w:rPr>
        <w:t>1,7%)</w:t>
      </w:r>
      <w:r w:rsidR="009E1CD2">
        <w:rPr>
          <w:lang w:val="fr-FR"/>
        </w:rPr>
        <w:t xml:space="preserve">. </w:t>
      </w:r>
      <w:r w:rsidR="00190879">
        <w:rPr>
          <w:lang w:val="fr-FR"/>
        </w:rPr>
        <w:t xml:space="preserve">Il s’agit probablement ici de petits crustacés. Dans les résultats d’analyses suivants, les crabes, coquillages, vers et proies inconnues sont rassemblées sous le nom « autres espèces ». </w:t>
      </w:r>
    </w:p>
    <w:p w14:paraId="0A143CD1" w14:textId="77777777" w:rsidR="00190879" w:rsidRDefault="00190879" w:rsidP="00864F97">
      <w:pPr>
        <w:rPr>
          <w:lang w:val="fr-FR"/>
        </w:rPr>
      </w:pPr>
    </w:p>
    <w:p w14:paraId="456DDED0" w14:textId="77777777" w:rsidR="00190879" w:rsidRPr="004557F9" w:rsidRDefault="00190879" w:rsidP="00864F97">
      <w:pPr>
        <w:rPr>
          <w:lang w:val="fr-FR"/>
        </w:rPr>
      </w:pPr>
      <w:r>
        <w:rPr>
          <w:lang w:val="fr-FR"/>
        </w:rPr>
        <w:t>Le diagramme de droite de la figure 1 nous donne une vue d’ensemble des différentes espèces de poissons consommés sur la base de détermination des otolithes (différentes familles). On remarque</w:t>
      </w:r>
      <w:r w:rsidR="004557F9">
        <w:rPr>
          <w:lang w:val="fr-FR"/>
        </w:rPr>
        <w:t xml:space="preserve"> que</w:t>
      </w:r>
      <w:r>
        <w:rPr>
          <w:lang w:val="fr-FR"/>
        </w:rPr>
        <w:t xml:space="preserve"> le</w:t>
      </w:r>
      <w:r w:rsidR="004557F9">
        <w:rPr>
          <w:lang w:val="fr-FR"/>
        </w:rPr>
        <w:t>s</w:t>
      </w:r>
      <w:r>
        <w:rPr>
          <w:lang w:val="fr-FR"/>
        </w:rPr>
        <w:t xml:space="preserve"> gobie</w:t>
      </w:r>
      <w:r w:rsidR="004557F9">
        <w:rPr>
          <w:lang w:val="fr-FR"/>
        </w:rPr>
        <w:t>s</w:t>
      </w:r>
      <w:r>
        <w:rPr>
          <w:lang w:val="fr-FR"/>
        </w:rPr>
        <w:t xml:space="preserve"> </w:t>
      </w:r>
      <w:r w:rsidRPr="004557F9">
        <w:rPr>
          <w:i/>
          <w:lang w:val="fr-FR"/>
        </w:rPr>
        <w:t>gobiidae</w:t>
      </w:r>
      <w:r w:rsidRPr="004557F9">
        <w:rPr>
          <w:lang w:val="fr-FR"/>
        </w:rPr>
        <w:t xml:space="preserve"> (60,7 %)</w:t>
      </w:r>
      <w:r w:rsidR="004557F9" w:rsidRPr="004557F9">
        <w:rPr>
          <w:lang w:val="fr-FR"/>
        </w:rPr>
        <w:t xml:space="preserve"> dominent. A côté de cela on trouve aussi des soles </w:t>
      </w:r>
      <w:r w:rsidR="004557F9" w:rsidRPr="004557F9">
        <w:rPr>
          <w:i/>
          <w:lang w:val="fr-FR"/>
        </w:rPr>
        <w:t>soleidae</w:t>
      </w:r>
      <w:r w:rsidR="004557F9" w:rsidRPr="004557F9">
        <w:rPr>
          <w:lang w:val="fr-FR"/>
        </w:rPr>
        <w:t xml:space="preserve"> (13,1 %)</w:t>
      </w:r>
      <w:r w:rsidR="004557F9">
        <w:rPr>
          <w:lang w:val="fr-FR"/>
        </w:rPr>
        <w:t xml:space="preserve">, des mulets </w:t>
      </w:r>
      <w:r w:rsidR="004557F9" w:rsidRPr="004557F9">
        <w:rPr>
          <w:i/>
          <w:lang w:val="fr-FR"/>
        </w:rPr>
        <w:t>mugilidae</w:t>
      </w:r>
      <w:r w:rsidR="004557F9" w:rsidRPr="004557F9">
        <w:rPr>
          <w:lang w:val="fr-FR"/>
        </w:rPr>
        <w:t xml:space="preserve"> (7,3 %)</w:t>
      </w:r>
      <w:r w:rsidR="004557F9">
        <w:rPr>
          <w:lang w:val="fr-FR"/>
        </w:rPr>
        <w:t xml:space="preserve"> et des cichlides </w:t>
      </w:r>
      <w:r w:rsidR="004557F9" w:rsidRPr="004557F9">
        <w:rPr>
          <w:i/>
          <w:lang w:val="fr-FR"/>
        </w:rPr>
        <w:t>cichlidae</w:t>
      </w:r>
      <w:r w:rsidR="004557F9" w:rsidRPr="004557F9">
        <w:rPr>
          <w:lang w:val="fr-FR"/>
        </w:rPr>
        <w:t xml:space="preserve"> (6,0%)</w:t>
      </w:r>
      <w:r w:rsidR="004557F9">
        <w:rPr>
          <w:lang w:val="fr-FR"/>
        </w:rPr>
        <w:t xml:space="preserve"> en nombre assez important. </w:t>
      </w:r>
      <w:r w:rsidR="004557F9" w:rsidRPr="004557F9">
        <w:rPr>
          <w:i/>
          <w:lang w:val="fr-FR"/>
        </w:rPr>
        <w:t>Sparidae et Atherinidae</w:t>
      </w:r>
      <w:r w:rsidR="004557F9" w:rsidRPr="004557F9">
        <w:rPr>
          <w:lang w:val="fr-FR"/>
        </w:rPr>
        <w:t xml:space="preserve"> ne sont pas </w:t>
      </w:r>
      <w:r w:rsidR="004557F9">
        <w:rPr>
          <w:lang w:val="fr-FR"/>
        </w:rPr>
        <w:t>trè</w:t>
      </w:r>
      <w:r w:rsidR="004557F9" w:rsidRPr="004557F9">
        <w:rPr>
          <w:lang w:val="fr-FR"/>
        </w:rPr>
        <w:t xml:space="preserve">s </w:t>
      </w:r>
      <w:r w:rsidR="004557F9">
        <w:rPr>
          <w:lang w:val="fr-FR"/>
        </w:rPr>
        <w:t>nombreux</w:t>
      </w:r>
      <w:r w:rsidR="004557F9" w:rsidRPr="004557F9">
        <w:rPr>
          <w:lang w:val="fr-FR"/>
        </w:rPr>
        <w:t>, 7 autres famil</w:t>
      </w:r>
      <w:r w:rsidR="004557F9">
        <w:rPr>
          <w:lang w:val="fr-FR"/>
        </w:rPr>
        <w:t>l</w:t>
      </w:r>
      <w:r w:rsidR="004557F9" w:rsidRPr="004557F9">
        <w:rPr>
          <w:lang w:val="fr-FR"/>
        </w:rPr>
        <w:t>es</w:t>
      </w:r>
      <w:r w:rsidR="004557F9">
        <w:rPr>
          <w:lang w:val="fr-FR"/>
        </w:rPr>
        <w:t xml:space="preserve"> sont représentées de façon sporadique. </w:t>
      </w:r>
      <w:r w:rsidR="004557F9" w:rsidRPr="004557F9">
        <w:rPr>
          <w:lang w:val="fr-FR"/>
        </w:rPr>
        <w:t xml:space="preserve"> </w:t>
      </w:r>
    </w:p>
    <w:p w14:paraId="2309B6F1" w14:textId="77777777" w:rsidR="00864F97" w:rsidRDefault="00864F97" w:rsidP="00864F97">
      <w:pPr>
        <w:rPr>
          <w:lang w:val="fr-FR"/>
        </w:rPr>
      </w:pPr>
    </w:p>
    <w:p w14:paraId="46BC0C2C" w14:textId="77777777" w:rsidR="004557F9" w:rsidRDefault="004557F9" w:rsidP="00864F97">
      <w:pPr>
        <w:rPr>
          <w:lang w:val="fr-FR"/>
        </w:rPr>
      </w:pPr>
      <w:r>
        <w:rPr>
          <w:lang w:val="fr-FR"/>
        </w:rPr>
        <w:t>Les annexes 2 et 3 donnent toutes les informations concernant les espèces ou la famille des proies retrouvées dans les échantillons.</w:t>
      </w:r>
    </w:p>
    <w:p w14:paraId="372BDEE8" w14:textId="77777777" w:rsidR="004557F9" w:rsidRPr="004557F9" w:rsidRDefault="004557F9" w:rsidP="00864F97">
      <w:pPr>
        <w:rPr>
          <w:lang w:val="fr-FR"/>
        </w:rPr>
      </w:pPr>
    </w:p>
    <w:p w14:paraId="29134BD7" w14:textId="77777777" w:rsidR="00864F97" w:rsidRDefault="00864F97" w:rsidP="00864F97">
      <w:pPr>
        <w:sectPr w:rsidR="00864F97" w:rsidSect="00864F97">
          <w:headerReference w:type="even" r:id="rId8"/>
          <w:headerReference w:type="default" r:id="rId9"/>
          <w:pgSz w:w="11906" w:h="16838"/>
          <w:pgMar w:top="1417" w:right="1417" w:bottom="1417" w:left="1417" w:header="720" w:footer="720" w:gutter="0"/>
          <w:cols w:space="720"/>
          <w:docGrid w:linePitch="360"/>
        </w:sectPr>
      </w:pPr>
    </w:p>
    <w:p w14:paraId="64513D9C" w14:textId="79C971EE" w:rsidR="00864F97" w:rsidRPr="009D1DCA" w:rsidRDefault="00AB2B89" w:rsidP="00864F97">
      <w:r w:rsidRPr="00E56720">
        <w:rPr>
          <w:noProof/>
        </w:rPr>
        <w:lastRenderedPageBreak/>
        <w:drawing>
          <wp:inline distT="0" distB="0" distL="0" distR="0" wp14:anchorId="795FD542" wp14:editId="18D335F3">
            <wp:extent cx="3169920" cy="215646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9920" cy="2156460"/>
                    </a:xfrm>
                    <a:prstGeom prst="rect">
                      <a:avLst/>
                    </a:prstGeom>
                    <a:noFill/>
                    <a:ln>
                      <a:noFill/>
                    </a:ln>
                  </pic:spPr>
                </pic:pic>
              </a:graphicData>
            </a:graphic>
          </wp:inline>
        </w:drawing>
      </w:r>
    </w:p>
    <w:p w14:paraId="1BB586F4" w14:textId="15918D7E" w:rsidR="00864F97" w:rsidRDefault="00AB2B89" w:rsidP="00864F97">
      <w:pPr>
        <w:rPr>
          <w:b/>
          <w:sz w:val="20"/>
          <w:szCs w:val="20"/>
        </w:rPr>
        <w:sectPr w:rsidR="00864F97" w:rsidSect="00864F97">
          <w:type w:val="continuous"/>
          <w:pgSz w:w="11906" w:h="16838"/>
          <w:pgMar w:top="1417" w:right="1417" w:bottom="1417" w:left="1417" w:header="720" w:footer="720" w:gutter="0"/>
          <w:cols w:num="2" w:space="720" w:equalWidth="0">
            <w:col w:w="4182" w:space="2"/>
            <w:col w:w="4888"/>
          </w:cols>
          <w:docGrid w:linePitch="360"/>
        </w:sectPr>
      </w:pPr>
      <w:r w:rsidRPr="00E56720">
        <w:rPr>
          <w:noProof/>
        </w:rPr>
        <w:drawing>
          <wp:inline distT="0" distB="0" distL="0" distR="0" wp14:anchorId="6C853F08" wp14:editId="1D20FCDE">
            <wp:extent cx="2971800" cy="208788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1800" cy="2087880"/>
                    </a:xfrm>
                    <a:prstGeom prst="rect">
                      <a:avLst/>
                    </a:prstGeom>
                    <a:noFill/>
                    <a:ln>
                      <a:noFill/>
                    </a:ln>
                  </pic:spPr>
                </pic:pic>
              </a:graphicData>
            </a:graphic>
          </wp:inline>
        </w:drawing>
      </w:r>
    </w:p>
    <w:p w14:paraId="1E070D18" w14:textId="77777777" w:rsidR="00864F97" w:rsidRPr="00BE1EDB" w:rsidRDefault="003C6505" w:rsidP="00864F97">
      <w:pPr>
        <w:rPr>
          <w:lang w:val="fr-FR"/>
        </w:rPr>
      </w:pPr>
      <w:r w:rsidRPr="00BE1EDB">
        <w:rPr>
          <w:b/>
          <w:sz w:val="20"/>
          <w:szCs w:val="20"/>
        </w:rPr>
        <w:t>Fig</w:t>
      </w:r>
      <w:r w:rsidR="00864F97" w:rsidRPr="00BE1EDB">
        <w:rPr>
          <w:b/>
          <w:sz w:val="20"/>
          <w:szCs w:val="20"/>
        </w:rPr>
        <w:t>ur</w:t>
      </w:r>
      <w:r w:rsidRPr="00BE1EDB">
        <w:rPr>
          <w:b/>
          <w:sz w:val="20"/>
          <w:szCs w:val="20"/>
        </w:rPr>
        <w:t>e</w:t>
      </w:r>
      <w:r w:rsidR="00864F97" w:rsidRPr="00BE1EDB">
        <w:rPr>
          <w:b/>
          <w:sz w:val="20"/>
          <w:szCs w:val="20"/>
        </w:rPr>
        <w:t xml:space="preserve"> 1.</w:t>
      </w:r>
      <w:r w:rsidRPr="00BE1EDB">
        <w:rPr>
          <w:b/>
          <w:sz w:val="20"/>
          <w:szCs w:val="20"/>
        </w:rPr>
        <w:t xml:space="preserve"> </w:t>
      </w:r>
      <w:r w:rsidRPr="00BE1EDB">
        <w:rPr>
          <w:sz w:val="20"/>
          <w:szCs w:val="20"/>
          <w:lang w:val="fr-FR"/>
        </w:rPr>
        <w:t>Aperçu</w:t>
      </w:r>
      <w:r w:rsidRPr="00BE1EDB">
        <w:rPr>
          <w:b/>
          <w:sz w:val="20"/>
          <w:szCs w:val="20"/>
          <w:lang w:val="fr-FR"/>
        </w:rPr>
        <w:t xml:space="preserve"> </w:t>
      </w:r>
      <w:r w:rsidRPr="00BE1EDB">
        <w:rPr>
          <w:sz w:val="20"/>
          <w:szCs w:val="20"/>
          <w:lang w:val="fr-FR"/>
        </w:rPr>
        <w:t xml:space="preserve">de tous les restes de proies retrouvés dans les </w:t>
      </w:r>
      <w:r w:rsidR="0099246D" w:rsidRPr="00BE1EDB">
        <w:rPr>
          <w:sz w:val="20"/>
          <w:szCs w:val="20"/>
          <w:lang w:val="fr-FR"/>
        </w:rPr>
        <w:t>échantillons</w:t>
      </w:r>
      <w:r w:rsidRPr="00BE1EDB">
        <w:rPr>
          <w:sz w:val="20"/>
          <w:szCs w:val="20"/>
          <w:lang w:val="fr-FR"/>
        </w:rPr>
        <w:t xml:space="preserve"> d’</w:t>
      </w:r>
      <w:r w:rsidR="0099246D" w:rsidRPr="00BE1EDB">
        <w:rPr>
          <w:sz w:val="20"/>
          <w:szCs w:val="20"/>
          <w:lang w:val="fr-FR"/>
        </w:rPr>
        <w:t>excréments</w:t>
      </w:r>
      <w:r w:rsidRPr="00BE1EDB">
        <w:rPr>
          <w:sz w:val="20"/>
          <w:szCs w:val="20"/>
          <w:lang w:val="fr-FR"/>
        </w:rPr>
        <w:t xml:space="preserve"> de spatules blanches mauritaniennes adultes </w:t>
      </w:r>
      <w:r w:rsidR="0099246D" w:rsidRPr="00BE1EDB">
        <w:rPr>
          <w:sz w:val="20"/>
          <w:szCs w:val="20"/>
          <w:lang w:val="fr-FR"/>
        </w:rPr>
        <w:t xml:space="preserve">des </w:t>
      </w:r>
      <w:r w:rsidRPr="00BE1EDB">
        <w:rPr>
          <w:sz w:val="20"/>
          <w:szCs w:val="20"/>
          <w:lang w:val="fr-FR"/>
        </w:rPr>
        <w:t>colonie</w:t>
      </w:r>
      <w:r w:rsidR="0099246D" w:rsidRPr="00BE1EDB">
        <w:rPr>
          <w:sz w:val="20"/>
          <w:szCs w:val="20"/>
          <w:lang w:val="fr-FR"/>
        </w:rPr>
        <w:t>s</w:t>
      </w:r>
      <w:r w:rsidRPr="00BE1EDB">
        <w:rPr>
          <w:sz w:val="20"/>
          <w:szCs w:val="20"/>
          <w:lang w:val="fr-FR"/>
        </w:rPr>
        <w:t xml:space="preserve"> nidificatrices du Banc d’Arguin pendant la période 1998-2009. Le diagramme de gauche donne un aperçu de tous les restes de proies</w:t>
      </w:r>
      <w:r w:rsidR="0099246D" w:rsidRPr="00BE1EDB">
        <w:rPr>
          <w:sz w:val="20"/>
          <w:szCs w:val="20"/>
          <w:lang w:val="fr-FR"/>
        </w:rPr>
        <w:t xml:space="preserve"> retrouvés</w:t>
      </w:r>
      <w:r w:rsidRPr="00BE1EDB">
        <w:rPr>
          <w:sz w:val="20"/>
          <w:szCs w:val="20"/>
          <w:lang w:val="fr-FR"/>
        </w:rPr>
        <w:t>. Le diagramme de droite montre les différentes sortes de poissons consommés.</w:t>
      </w:r>
    </w:p>
    <w:p w14:paraId="0F8E0C04" w14:textId="77777777" w:rsidR="00864F97" w:rsidRPr="0099246D" w:rsidRDefault="00864F97" w:rsidP="00864F97">
      <w:pPr>
        <w:rPr>
          <w:lang w:val="fr-FR"/>
        </w:rPr>
      </w:pPr>
      <w:r w:rsidRPr="0099246D">
        <w:rPr>
          <w:lang w:val="fr-FR"/>
        </w:rPr>
        <w:t xml:space="preserve"> </w:t>
      </w:r>
    </w:p>
    <w:p w14:paraId="576FB511" w14:textId="77777777" w:rsidR="00864F97" w:rsidRPr="00D661F0" w:rsidRDefault="00CF138F" w:rsidP="00864F97">
      <w:pPr>
        <w:rPr>
          <w:b/>
          <w:lang w:val="fr-FR"/>
        </w:rPr>
      </w:pPr>
      <w:r w:rsidRPr="00D661F0">
        <w:rPr>
          <w:b/>
          <w:lang w:val="fr-FR"/>
        </w:rPr>
        <w:t>Différence</w:t>
      </w:r>
      <w:r w:rsidR="00D661F0" w:rsidRPr="00D661F0">
        <w:rPr>
          <w:b/>
          <w:lang w:val="fr-FR"/>
        </w:rPr>
        <w:t>s</w:t>
      </w:r>
      <w:r w:rsidRPr="00D661F0">
        <w:rPr>
          <w:b/>
          <w:lang w:val="fr-FR"/>
        </w:rPr>
        <w:t xml:space="preserve"> d’une année à l’autre</w:t>
      </w:r>
    </w:p>
    <w:p w14:paraId="73822F2E" w14:textId="77777777" w:rsidR="00864F97" w:rsidRPr="00D661F0" w:rsidRDefault="00864F97" w:rsidP="00864F97">
      <w:pPr>
        <w:rPr>
          <w:lang w:val="fr-FR"/>
        </w:rPr>
      </w:pPr>
    </w:p>
    <w:p w14:paraId="6458E807" w14:textId="77777777" w:rsidR="00CF138F" w:rsidRDefault="00CF138F" w:rsidP="00864F97">
      <w:pPr>
        <w:rPr>
          <w:lang w:val="fr-FR"/>
        </w:rPr>
      </w:pPr>
      <w:r w:rsidRPr="00CF138F">
        <w:rPr>
          <w:lang w:val="fr-FR"/>
        </w:rPr>
        <w:t xml:space="preserve">Notre </w:t>
      </w:r>
      <w:r>
        <w:rPr>
          <w:lang w:val="fr-FR"/>
        </w:rPr>
        <w:t>intér</w:t>
      </w:r>
      <w:r w:rsidRPr="00CF138F">
        <w:rPr>
          <w:lang w:val="fr-FR"/>
        </w:rPr>
        <w:t xml:space="preserve">êt se porte dans un premier temps sur de possibles changements du régime alimentaire des spatules blanches au </w:t>
      </w:r>
      <w:r>
        <w:rPr>
          <w:lang w:val="fr-FR"/>
        </w:rPr>
        <w:t xml:space="preserve">fil des années. Ainsi le Banc d’Arguin est considéré comme une entité et </w:t>
      </w:r>
      <w:r w:rsidR="00BE1EDB">
        <w:rPr>
          <w:lang w:val="fr-FR"/>
        </w:rPr>
        <w:t xml:space="preserve">dans un premier temps </w:t>
      </w:r>
      <w:r>
        <w:rPr>
          <w:lang w:val="fr-FR"/>
        </w:rPr>
        <w:t>seul</w:t>
      </w:r>
      <w:r w:rsidR="00BE1EDB">
        <w:rPr>
          <w:lang w:val="fr-FR"/>
        </w:rPr>
        <w:t>s</w:t>
      </w:r>
      <w:r>
        <w:rPr>
          <w:lang w:val="fr-FR"/>
        </w:rPr>
        <w:t xml:space="preserve"> les excréments</w:t>
      </w:r>
      <w:r w:rsidR="00BE1EDB">
        <w:rPr>
          <w:lang w:val="fr-FR"/>
        </w:rPr>
        <w:t xml:space="preserve"> d’oiseaux adultes </w:t>
      </w:r>
      <w:r>
        <w:rPr>
          <w:lang w:val="fr-FR"/>
        </w:rPr>
        <w:t>ont</w:t>
      </w:r>
      <w:r w:rsidR="00BE1EDB">
        <w:rPr>
          <w:lang w:val="fr-FR"/>
        </w:rPr>
        <w:t xml:space="preserve"> été</w:t>
      </w:r>
      <w:r>
        <w:rPr>
          <w:lang w:val="fr-FR"/>
        </w:rPr>
        <w:t xml:space="preserve"> étudiés. </w:t>
      </w:r>
    </w:p>
    <w:p w14:paraId="41CA392C" w14:textId="77777777" w:rsidR="00CF138F" w:rsidRPr="00CF138F" w:rsidRDefault="00CF138F" w:rsidP="00864F97">
      <w:pPr>
        <w:rPr>
          <w:lang w:val="fr-FR"/>
        </w:rPr>
      </w:pPr>
      <w:r>
        <w:rPr>
          <w:lang w:val="fr-FR"/>
        </w:rPr>
        <w:t>Les études des différences possibles entre les colonies nidificatrices de différentes îles et entre oiseaux adultes</w:t>
      </w:r>
      <w:r w:rsidR="00BE1EDB">
        <w:rPr>
          <w:lang w:val="fr-FR"/>
        </w:rPr>
        <w:t xml:space="preserve"> et poussins viendront par la suite</w:t>
      </w:r>
      <w:r>
        <w:rPr>
          <w:lang w:val="fr-FR"/>
        </w:rPr>
        <w:t xml:space="preserve">. </w:t>
      </w:r>
    </w:p>
    <w:p w14:paraId="060024A8" w14:textId="77777777" w:rsidR="00CF138F" w:rsidRDefault="00CF138F" w:rsidP="00864F97">
      <w:pPr>
        <w:rPr>
          <w:lang w:val="fr-FR"/>
        </w:rPr>
      </w:pPr>
    </w:p>
    <w:p w14:paraId="4E8AE213" w14:textId="77777777" w:rsidR="004F6515" w:rsidRPr="00CF138F" w:rsidRDefault="00CF138F" w:rsidP="00864F97">
      <w:pPr>
        <w:rPr>
          <w:lang w:val="fr-FR"/>
        </w:rPr>
      </w:pPr>
      <w:r>
        <w:rPr>
          <w:lang w:val="fr-FR"/>
        </w:rPr>
        <w:t xml:space="preserve">La figure 2 donne </w:t>
      </w:r>
      <w:r w:rsidR="004F6515">
        <w:rPr>
          <w:lang w:val="fr-FR"/>
        </w:rPr>
        <w:t>une vue d’ensemble du régime alimentaire des spatules blanches durant la période 19998-2009 (avec des trous en 2001, 2003, 2006 et 2007). Durant les différentes années, la nourriture était principalement composée de crevettes et de poissons. Durant la période 1998-2005 on observe une augmentation importante du pourcentage de crevettes consommées. En 2008 et 2009 ce chiffre</w:t>
      </w:r>
      <w:r w:rsidR="00BE1EDB">
        <w:rPr>
          <w:lang w:val="fr-FR"/>
        </w:rPr>
        <w:t xml:space="preserve"> diminua de nouveau</w:t>
      </w:r>
      <w:r w:rsidR="004F6515">
        <w:rPr>
          <w:lang w:val="fr-FR"/>
        </w:rPr>
        <w:t xml:space="preserve">. En 2005 le pourcentage de crevettes contenues dans la nourriture est très élevé. </w:t>
      </w:r>
      <w:r w:rsidR="00BE1EDB">
        <w:rPr>
          <w:lang w:val="fr-FR"/>
        </w:rPr>
        <w:t>On notera que l</w:t>
      </w:r>
      <w:r w:rsidR="004F6515">
        <w:rPr>
          <w:lang w:val="fr-FR"/>
        </w:rPr>
        <w:t xml:space="preserve">’échantillon concerné </w:t>
      </w:r>
      <w:r w:rsidR="00BE1EDB">
        <w:rPr>
          <w:lang w:val="fr-FR"/>
        </w:rPr>
        <w:t>ici</w:t>
      </w:r>
      <w:r w:rsidR="004F6515">
        <w:rPr>
          <w:lang w:val="fr-FR"/>
        </w:rPr>
        <w:t xml:space="preserve"> </w:t>
      </w:r>
      <w:r w:rsidR="00BE1EDB">
        <w:rPr>
          <w:lang w:val="fr-FR"/>
        </w:rPr>
        <w:t>é</w:t>
      </w:r>
      <w:r w:rsidR="004F6515">
        <w:rPr>
          <w:lang w:val="fr-FR"/>
        </w:rPr>
        <w:t>t</w:t>
      </w:r>
      <w:r w:rsidR="00BE1EDB">
        <w:rPr>
          <w:lang w:val="fr-FR"/>
        </w:rPr>
        <w:t>ait</w:t>
      </w:r>
      <w:r w:rsidR="004F6515">
        <w:rPr>
          <w:lang w:val="fr-FR"/>
        </w:rPr>
        <w:t xml:space="preserve"> très petit.</w:t>
      </w:r>
    </w:p>
    <w:p w14:paraId="410FD0B6" w14:textId="77777777" w:rsidR="00864F97" w:rsidRPr="00BE1EDB" w:rsidRDefault="00864F97" w:rsidP="00864F97">
      <w:pPr>
        <w:rPr>
          <w:lang w:val="fr-FR"/>
        </w:rPr>
      </w:pPr>
    </w:p>
    <w:p w14:paraId="16C6BFD8" w14:textId="77777777" w:rsidR="00A34DB6" w:rsidRPr="00A34DB6" w:rsidRDefault="004F6515" w:rsidP="00864F97">
      <w:pPr>
        <w:rPr>
          <w:lang w:val="fr-FR"/>
        </w:rPr>
      </w:pPr>
      <w:r w:rsidRPr="004F6515">
        <w:rPr>
          <w:lang w:val="fr-FR"/>
        </w:rPr>
        <w:t xml:space="preserve">La figure 3 donne une vue d’ensemble de la présence des différentes familles de poissons dans les échantillons étudiés. </w:t>
      </w:r>
      <w:r w:rsidR="00BE1EDB">
        <w:rPr>
          <w:lang w:val="fr-FR"/>
        </w:rPr>
        <w:t xml:space="preserve">On observe </w:t>
      </w:r>
      <w:r>
        <w:rPr>
          <w:lang w:val="fr-FR"/>
        </w:rPr>
        <w:t>de grandes différences d’</w:t>
      </w:r>
      <w:r w:rsidR="00A34DB6">
        <w:rPr>
          <w:lang w:val="fr-FR"/>
        </w:rPr>
        <w:t>une année</w:t>
      </w:r>
      <w:r>
        <w:rPr>
          <w:lang w:val="fr-FR"/>
        </w:rPr>
        <w:t xml:space="preserve"> à l’autre, on soulignera pour cela de nouveau le fait que l’échantillon prélevé en 2005 était particulièrement petit.</w:t>
      </w:r>
      <w:r w:rsidR="00A34DB6">
        <w:rPr>
          <w:lang w:val="fr-FR"/>
        </w:rPr>
        <w:t xml:space="preserve"> Le pourcentage d</w:t>
      </w:r>
      <w:r w:rsidR="00BE1EDB">
        <w:rPr>
          <w:lang w:val="fr-FR"/>
        </w:rPr>
        <w:t>es familles les plus abondantes</w:t>
      </w:r>
      <w:r w:rsidR="00A34DB6">
        <w:rPr>
          <w:lang w:val="fr-FR"/>
        </w:rPr>
        <w:t xml:space="preserve"> montre la variation suivante d’</w:t>
      </w:r>
      <w:r w:rsidR="00BE1EDB">
        <w:rPr>
          <w:lang w:val="fr-FR"/>
        </w:rPr>
        <w:t>une année</w:t>
      </w:r>
      <w:r w:rsidR="00A34DB6">
        <w:rPr>
          <w:lang w:val="fr-FR"/>
        </w:rPr>
        <w:t xml:space="preserve"> à l’autre : </w:t>
      </w:r>
      <w:r w:rsidR="00A34DB6" w:rsidRPr="00A34DB6">
        <w:rPr>
          <w:i/>
          <w:lang w:val="fr-FR"/>
        </w:rPr>
        <w:t>gobiidae</w:t>
      </w:r>
      <w:r w:rsidR="00A34DB6" w:rsidRPr="00A34DB6">
        <w:rPr>
          <w:lang w:val="fr-FR"/>
        </w:rPr>
        <w:t xml:space="preserve"> (26,6-76,3%), </w:t>
      </w:r>
      <w:r w:rsidR="00A34DB6" w:rsidRPr="00A34DB6">
        <w:rPr>
          <w:i/>
          <w:lang w:val="fr-FR"/>
        </w:rPr>
        <w:t>soleidae</w:t>
      </w:r>
      <w:r w:rsidR="00A34DB6" w:rsidRPr="00A34DB6">
        <w:rPr>
          <w:lang w:val="fr-FR"/>
        </w:rPr>
        <w:t xml:space="preserve"> (4,7-34,2%), </w:t>
      </w:r>
      <w:r w:rsidR="00A34DB6" w:rsidRPr="00A34DB6">
        <w:rPr>
          <w:i/>
          <w:lang w:val="fr-FR"/>
        </w:rPr>
        <w:t>mugilidae</w:t>
      </w:r>
      <w:r w:rsidR="00A34DB6" w:rsidRPr="00A34DB6">
        <w:rPr>
          <w:lang w:val="fr-FR"/>
        </w:rPr>
        <w:t xml:space="preserve"> (0,0-15,4%) en </w:t>
      </w:r>
      <w:r w:rsidR="00A34DB6" w:rsidRPr="00A34DB6">
        <w:rPr>
          <w:i/>
          <w:lang w:val="fr-FR"/>
        </w:rPr>
        <w:t>cichlidae</w:t>
      </w:r>
      <w:r w:rsidR="00A34DB6" w:rsidRPr="00A34DB6">
        <w:rPr>
          <w:lang w:val="fr-FR"/>
        </w:rPr>
        <w:t xml:space="preserve"> (1,7-39,6%). Entre 1998 et 2005 on observe une diminution notoire des </w:t>
      </w:r>
      <w:r w:rsidR="00A34DB6" w:rsidRPr="00A34DB6">
        <w:rPr>
          <w:i/>
          <w:lang w:val="fr-FR"/>
        </w:rPr>
        <w:t>gobiidae</w:t>
      </w:r>
      <w:r w:rsidR="00A34DB6" w:rsidRPr="00A34DB6">
        <w:rPr>
          <w:lang w:val="fr-FR"/>
        </w:rPr>
        <w:t xml:space="preserve"> et une augmentation des </w:t>
      </w:r>
      <w:r w:rsidR="00A34DB6" w:rsidRPr="00A34DB6">
        <w:rPr>
          <w:i/>
          <w:lang w:val="fr-FR"/>
        </w:rPr>
        <w:t>soleida</w:t>
      </w:r>
      <w:r w:rsidR="00A34DB6">
        <w:rPr>
          <w:i/>
          <w:lang w:val="fr-FR"/>
        </w:rPr>
        <w:t>.</w:t>
      </w:r>
      <w:r w:rsidR="00A34DB6">
        <w:rPr>
          <w:lang w:val="fr-FR"/>
        </w:rPr>
        <w:t xml:space="preserve"> Cette tendance ne se poursuit pas en 2008 et 2009.</w:t>
      </w:r>
    </w:p>
    <w:p w14:paraId="61BA8042" w14:textId="780FC054" w:rsidR="00864F97" w:rsidRDefault="00AB2B89" w:rsidP="00864F97">
      <w:pPr>
        <w:ind w:left="-180"/>
      </w:pPr>
      <w:r w:rsidRPr="006E3430">
        <w:rPr>
          <w:noProof/>
        </w:rPr>
        <w:lastRenderedPageBreak/>
        <w:drawing>
          <wp:inline distT="0" distB="0" distL="0" distR="0" wp14:anchorId="4ED01210" wp14:editId="1F40126E">
            <wp:extent cx="5760720" cy="3703320"/>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703320"/>
                    </a:xfrm>
                    <a:prstGeom prst="rect">
                      <a:avLst/>
                    </a:prstGeom>
                    <a:noFill/>
                    <a:ln>
                      <a:noFill/>
                    </a:ln>
                  </pic:spPr>
                </pic:pic>
              </a:graphicData>
            </a:graphic>
          </wp:inline>
        </w:drawing>
      </w:r>
    </w:p>
    <w:p w14:paraId="4AD7460F" w14:textId="77777777" w:rsidR="00864F97" w:rsidRPr="00BE1EDB" w:rsidRDefault="00654CAF" w:rsidP="00864F97">
      <w:pPr>
        <w:rPr>
          <w:lang w:val="fr-FR"/>
        </w:rPr>
      </w:pPr>
      <w:r w:rsidRPr="00BE1EDB">
        <w:rPr>
          <w:b/>
          <w:sz w:val="20"/>
          <w:szCs w:val="20"/>
          <w:lang w:val="fr-FR"/>
        </w:rPr>
        <w:t>Figure2</w:t>
      </w:r>
      <w:r w:rsidR="00864F97" w:rsidRPr="00BE1EDB">
        <w:rPr>
          <w:b/>
          <w:sz w:val="20"/>
          <w:szCs w:val="20"/>
          <w:lang w:val="fr-FR"/>
        </w:rPr>
        <w:t>.</w:t>
      </w:r>
      <w:r w:rsidR="00864F97" w:rsidRPr="00BE1EDB">
        <w:rPr>
          <w:sz w:val="20"/>
          <w:szCs w:val="20"/>
          <w:lang w:val="fr-FR"/>
        </w:rPr>
        <w:t xml:space="preserve"> </w:t>
      </w:r>
      <w:r w:rsidRPr="00BE1EDB">
        <w:rPr>
          <w:sz w:val="20"/>
          <w:szCs w:val="20"/>
          <w:lang w:val="fr-FR"/>
        </w:rPr>
        <w:t xml:space="preserve">Régime alimentaire (tous les restes de proies) de spatules blanches mauritaniennes adultes </w:t>
      </w:r>
      <w:r w:rsidR="00BE1EDB">
        <w:rPr>
          <w:sz w:val="20"/>
          <w:szCs w:val="20"/>
          <w:lang w:val="fr-FR"/>
        </w:rPr>
        <w:t xml:space="preserve">étudié </w:t>
      </w:r>
      <w:r w:rsidRPr="00BE1EDB">
        <w:rPr>
          <w:sz w:val="20"/>
          <w:szCs w:val="20"/>
          <w:lang w:val="fr-FR"/>
        </w:rPr>
        <w:t xml:space="preserve">durant 7 années </w:t>
      </w:r>
      <w:r w:rsidR="00BE1EDB">
        <w:rPr>
          <w:sz w:val="20"/>
          <w:szCs w:val="20"/>
          <w:lang w:val="fr-FR"/>
        </w:rPr>
        <w:t xml:space="preserve">différentes </w:t>
      </w:r>
      <w:r w:rsidRPr="00BE1EDB">
        <w:rPr>
          <w:sz w:val="20"/>
          <w:szCs w:val="20"/>
          <w:lang w:val="fr-FR"/>
        </w:rPr>
        <w:t>(période 1998-2009). En 2004 ne furent étudiés que les différentes espèces de poissons consommés les autres restes de proies n’</w:t>
      </w:r>
      <w:r w:rsidR="00BE1EDB">
        <w:rPr>
          <w:sz w:val="20"/>
          <w:szCs w:val="20"/>
          <w:lang w:val="fr-FR"/>
        </w:rPr>
        <w:t>ont pas pris en compte</w:t>
      </w:r>
      <w:r w:rsidRPr="00BE1EDB">
        <w:rPr>
          <w:sz w:val="20"/>
          <w:szCs w:val="20"/>
          <w:lang w:val="fr-FR"/>
        </w:rPr>
        <w:t>.</w:t>
      </w:r>
      <w:r w:rsidRPr="00BE1EDB">
        <w:rPr>
          <w:lang w:val="fr-FR"/>
        </w:rPr>
        <w:t xml:space="preserve"> </w:t>
      </w:r>
    </w:p>
    <w:p w14:paraId="3FA77E5F" w14:textId="50489C07" w:rsidR="00864F97" w:rsidRPr="00577E9E" w:rsidRDefault="00AB2B89" w:rsidP="00864F97">
      <w:r w:rsidRPr="00577E9E">
        <w:rPr>
          <w:noProof/>
        </w:rPr>
        <w:drawing>
          <wp:inline distT="0" distB="0" distL="0" distR="0" wp14:anchorId="1F51C8E8" wp14:editId="74D5FC9A">
            <wp:extent cx="5760720" cy="370332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703320"/>
                    </a:xfrm>
                    <a:prstGeom prst="rect">
                      <a:avLst/>
                    </a:prstGeom>
                    <a:noFill/>
                    <a:ln>
                      <a:noFill/>
                    </a:ln>
                  </pic:spPr>
                </pic:pic>
              </a:graphicData>
            </a:graphic>
          </wp:inline>
        </w:drawing>
      </w:r>
    </w:p>
    <w:p w14:paraId="17A7E2F2" w14:textId="77777777" w:rsidR="00346AEC" w:rsidRPr="00BE1EDB" w:rsidRDefault="00654CAF" w:rsidP="00864F97">
      <w:pPr>
        <w:rPr>
          <w:sz w:val="20"/>
          <w:szCs w:val="20"/>
          <w:lang w:val="fr-FR"/>
        </w:rPr>
      </w:pPr>
      <w:r w:rsidRPr="00BE1EDB">
        <w:rPr>
          <w:b/>
          <w:sz w:val="20"/>
          <w:szCs w:val="20"/>
        </w:rPr>
        <w:t>Figure</w:t>
      </w:r>
      <w:r w:rsidR="00864F97" w:rsidRPr="00BE1EDB">
        <w:rPr>
          <w:b/>
          <w:sz w:val="20"/>
          <w:szCs w:val="20"/>
        </w:rPr>
        <w:t xml:space="preserve"> 3.</w:t>
      </w:r>
      <w:r w:rsidR="00864F97" w:rsidRPr="00BE1EDB">
        <w:rPr>
          <w:sz w:val="20"/>
          <w:szCs w:val="20"/>
        </w:rPr>
        <w:t xml:space="preserve"> </w:t>
      </w:r>
      <w:r w:rsidRPr="00BE1EDB">
        <w:rPr>
          <w:sz w:val="20"/>
          <w:szCs w:val="20"/>
          <w:lang w:val="fr-FR"/>
        </w:rPr>
        <w:t>Régime alimentaire (poissons  un</w:t>
      </w:r>
      <w:r w:rsidR="00346AEC" w:rsidRPr="00BE1EDB">
        <w:rPr>
          <w:sz w:val="20"/>
          <w:szCs w:val="20"/>
          <w:lang w:val="fr-FR"/>
        </w:rPr>
        <w:t>i</w:t>
      </w:r>
      <w:r w:rsidRPr="00BE1EDB">
        <w:rPr>
          <w:sz w:val="20"/>
          <w:szCs w:val="20"/>
          <w:lang w:val="fr-FR"/>
        </w:rPr>
        <w:t xml:space="preserve">quement) </w:t>
      </w:r>
      <w:r w:rsidR="00346AEC" w:rsidRPr="00BE1EDB">
        <w:rPr>
          <w:sz w:val="20"/>
          <w:szCs w:val="20"/>
          <w:lang w:val="fr-FR"/>
        </w:rPr>
        <w:t>de spatules blanches</w:t>
      </w:r>
      <w:r w:rsidR="00BE1EDB">
        <w:rPr>
          <w:sz w:val="20"/>
          <w:szCs w:val="20"/>
          <w:lang w:val="fr-FR"/>
        </w:rPr>
        <w:t xml:space="preserve"> mauritaniennes adultes durant 8</w:t>
      </w:r>
      <w:r w:rsidR="00346AEC" w:rsidRPr="00BE1EDB">
        <w:rPr>
          <w:sz w:val="20"/>
          <w:szCs w:val="20"/>
          <w:lang w:val="fr-FR"/>
        </w:rPr>
        <w:t xml:space="preserve"> années</w:t>
      </w:r>
      <w:r w:rsidR="00BE1EDB">
        <w:rPr>
          <w:sz w:val="20"/>
          <w:szCs w:val="20"/>
          <w:lang w:val="fr-FR"/>
        </w:rPr>
        <w:t xml:space="preserve"> différentes</w:t>
      </w:r>
      <w:r w:rsidR="00346AEC" w:rsidRPr="00BE1EDB">
        <w:rPr>
          <w:sz w:val="20"/>
          <w:szCs w:val="20"/>
          <w:lang w:val="fr-FR"/>
        </w:rPr>
        <w:t xml:space="preserve"> (période 1998-2009).</w:t>
      </w:r>
    </w:p>
    <w:p w14:paraId="1EBA2EFD" w14:textId="77777777" w:rsidR="00864F97" w:rsidRPr="00BE1EDB" w:rsidRDefault="00346AEC" w:rsidP="00864F97">
      <w:pPr>
        <w:rPr>
          <w:sz w:val="20"/>
          <w:szCs w:val="20"/>
          <w:lang w:val="fr-FR"/>
        </w:rPr>
      </w:pPr>
      <w:r w:rsidRPr="00BE1EDB">
        <w:rPr>
          <w:sz w:val="20"/>
          <w:szCs w:val="20"/>
          <w:lang w:val="fr-FR"/>
        </w:rPr>
        <w:t xml:space="preserve"> </w:t>
      </w:r>
    </w:p>
    <w:p w14:paraId="67A967EA" w14:textId="77777777" w:rsidR="00864F97" w:rsidRDefault="00864F97" w:rsidP="00864F97">
      <w:pPr>
        <w:rPr>
          <w:sz w:val="20"/>
          <w:szCs w:val="20"/>
          <w:lang w:val="fr-FR"/>
        </w:rPr>
      </w:pPr>
    </w:p>
    <w:p w14:paraId="69046B33" w14:textId="77777777" w:rsidR="004A2917" w:rsidRDefault="004A2917" w:rsidP="00864F97">
      <w:pPr>
        <w:rPr>
          <w:sz w:val="20"/>
          <w:szCs w:val="20"/>
          <w:lang w:val="fr-FR"/>
        </w:rPr>
      </w:pPr>
    </w:p>
    <w:p w14:paraId="699172A5" w14:textId="77777777" w:rsidR="004A2917" w:rsidRDefault="004A2917" w:rsidP="00864F97">
      <w:pPr>
        <w:rPr>
          <w:sz w:val="20"/>
          <w:szCs w:val="20"/>
          <w:lang w:val="fr-FR"/>
        </w:rPr>
      </w:pPr>
    </w:p>
    <w:p w14:paraId="0BE80C18" w14:textId="77777777" w:rsidR="004A2917" w:rsidRDefault="004A2917" w:rsidP="00864F97">
      <w:pPr>
        <w:rPr>
          <w:sz w:val="20"/>
          <w:szCs w:val="20"/>
          <w:lang w:val="fr-FR"/>
        </w:rPr>
      </w:pPr>
    </w:p>
    <w:p w14:paraId="6024BAA0" w14:textId="77777777" w:rsidR="00864F97" w:rsidRPr="004A2917" w:rsidRDefault="00C62304" w:rsidP="00864F97">
      <w:pPr>
        <w:rPr>
          <w:lang w:val="fr-FR"/>
        </w:rPr>
      </w:pPr>
      <w:r w:rsidRPr="004A2917">
        <w:rPr>
          <w:lang w:val="fr-FR"/>
        </w:rPr>
        <w:lastRenderedPageBreak/>
        <w:t xml:space="preserve">Si on étudie avec plus d’attention les résultats des figures 2 et 3 il semble </w:t>
      </w:r>
      <w:r w:rsidR="00BE1EDB">
        <w:rPr>
          <w:lang w:val="fr-FR"/>
        </w:rPr>
        <w:t xml:space="preserve">alors </w:t>
      </w:r>
      <w:r w:rsidRPr="004A2917">
        <w:rPr>
          <w:lang w:val="fr-FR"/>
        </w:rPr>
        <w:t>apparaître</w:t>
      </w:r>
      <w:r w:rsidR="00BE1EDB">
        <w:rPr>
          <w:lang w:val="fr-FR"/>
        </w:rPr>
        <w:t xml:space="preserve"> </w:t>
      </w:r>
      <w:r w:rsidRPr="004A2917">
        <w:rPr>
          <w:lang w:val="fr-FR"/>
        </w:rPr>
        <w:t xml:space="preserve">une corrélation entre la présence de poissons dans la nourriture et la composition en espèces de celle-ci. Cette </w:t>
      </w:r>
      <w:r w:rsidR="004A2917">
        <w:rPr>
          <w:lang w:val="fr-FR"/>
        </w:rPr>
        <w:t>relation est aussi visible sur</w:t>
      </w:r>
      <w:r w:rsidRPr="004A2917">
        <w:rPr>
          <w:lang w:val="fr-FR"/>
        </w:rPr>
        <w:t xml:space="preserve"> la figure 4</w:t>
      </w:r>
      <w:r w:rsidR="004A2917" w:rsidRPr="004A2917">
        <w:rPr>
          <w:lang w:val="fr-FR"/>
        </w:rPr>
        <w:t xml:space="preserve">. Dans cette figure sont représentés les différentes années d’observation suivant une diminution du pourcentage </w:t>
      </w:r>
      <w:r w:rsidR="004A2917">
        <w:rPr>
          <w:lang w:val="fr-FR"/>
        </w:rPr>
        <w:t xml:space="preserve">de poissons dans la nourriture totale. Les différents graphiques donnent aussi le pourcentage </w:t>
      </w:r>
      <w:r w:rsidR="00BE1EDB">
        <w:rPr>
          <w:lang w:val="fr-FR"/>
        </w:rPr>
        <w:t xml:space="preserve">de </w:t>
      </w:r>
      <w:r w:rsidR="004A2917" w:rsidRPr="004A2917">
        <w:rPr>
          <w:i/>
          <w:lang w:val="fr-FR"/>
        </w:rPr>
        <w:t>Gobeidae, Soleidae, Mugilidae</w:t>
      </w:r>
      <w:r w:rsidR="004A2917">
        <w:rPr>
          <w:i/>
          <w:lang w:val="fr-FR"/>
        </w:rPr>
        <w:t xml:space="preserve"> et </w:t>
      </w:r>
      <w:r w:rsidR="004A2917" w:rsidRPr="004A2917">
        <w:rPr>
          <w:i/>
          <w:lang w:val="fr-FR"/>
        </w:rPr>
        <w:t xml:space="preserve"> Cichlidae</w:t>
      </w:r>
      <w:r w:rsidR="004A2917">
        <w:rPr>
          <w:i/>
          <w:lang w:val="fr-FR"/>
        </w:rPr>
        <w:t xml:space="preserve"> </w:t>
      </w:r>
      <w:r w:rsidR="004A2917">
        <w:rPr>
          <w:lang w:val="fr-FR"/>
        </w:rPr>
        <w:t>contenus dans les échantillons. Il semble qu’une diminution du p</w:t>
      </w:r>
      <w:r w:rsidR="00BE1EDB">
        <w:rPr>
          <w:lang w:val="fr-FR"/>
        </w:rPr>
        <w:t>o</w:t>
      </w:r>
      <w:r w:rsidR="004A2917">
        <w:rPr>
          <w:lang w:val="fr-FR"/>
        </w:rPr>
        <w:t xml:space="preserve">urcentage de poissons s’accompagne d’une diminution de la famille la plus présente, c'est-à-dire </w:t>
      </w:r>
      <w:r w:rsidR="00BE1EDB">
        <w:rPr>
          <w:lang w:val="fr-FR"/>
        </w:rPr>
        <w:t>d</w:t>
      </w:r>
      <w:r w:rsidR="004A2917">
        <w:rPr>
          <w:lang w:val="fr-FR"/>
        </w:rPr>
        <w:t xml:space="preserve">es </w:t>
      </w:r>
      <w:r w:rsidR="004A2917" w:rsidRPr="004A2917">
        <w:rPr>
          <w:i/>
          <w:lang w:val="fr-FR"/>
        </w:rPr>
        <w:t>gobiidae</w:t>
      </w:r>
      <w:r w:rsidR="004A2917">
        <w:rPr>
          <w:i/>
          <w:lang w:val="fr-FR"/>
        </w:rPr>
        <w:t xml:space="preserve"> </w:t>
      </w:r>
      <w:r w:rsidR="004A2917">
        <w:rPr>
          <w:lang w:val="fr-FR"/>
        </w:rPr>
        <w:t xml:space="preserve">(figure haut gauche). Concernant </w:t>
      </w:r>
      <w:r w:rsidR="00C3252F">
        <w:rPr>
          <w:lang w:val="fr-FR"/>
        </w:rPr>
        <w:t>les autres familles</w:t>
      </w:r>
      <w:r w:rsidR="004A2917">
        <w:rPr>
          <w:lang w:val="fr-FR"/>
        </w:rPr>
        <w:t xml:space="preserve"> aucune autre relation</w:t>
      </w:r>
      <w:r w:rsidR="00C3252F">
        <w:rPr>
          <w:lang w:val="fr-FR"/>
        </w:rPr>
        <w:t xml:space="preserve"> de ce genre n’a été observée</w:t>
      </w:r>
      <w:r w:rsidR="004A2917">
        <w:rPr>
          <w:lang w:val="fr-FR"/>
        </w:rPr>
        <w:t>.</w:t>
      </w:r>
    </w:p>
    <w:p w14:paraId="7C187805" w14:textId="77777777" w:rsidR="00864F97" w:rsidRPr="004A2917" w:rsidRDefault="00864F97" w:rsidP="00864F97">
      <w:pPr>
        <w:rPr>
          <w:sz w:val="20"/>
          <w:szCs w:val="20"/>
          <w:lang w:val="fr-FR"/>
        </w:rPr>
      </w:pPr>
    </w:p>
    <w:p w14:paraId="51C1473C" w14:textId="77777777" w:rsidR="00864F97" w:rsidRPr="004A2917" w:rsidRDefault="00864F97" w:rsidP="00864F97">
      <w:pPr>
        <w:rPr>
          <w:lang w:val="fr-FR"/>
        </w:rPr>
        <w:sectPr w:rsidR="00864F97" w:rsidRPr="004A2917" w:rsidSect="00864F97">
          <w:type w:val="continuous"/>
          <w:pgSz w:w="11906" w:h="16838"/>
          <w:pgMar w:top="1417" w:right="1417" w:bottom="1417" w:left="1417" w:header="720" w:footer="720" w:gutter="0"/>
          <w:cols w:space="720"/>
          <w:docGrid w:linePitch="360"/>
        </w:sectPr>
      </w:pPr>
    </w:p>
    <w:p w14:paraId="7ED6A687" w14:textId="3FD28905" w:rsidR="00864F97" w:rsidRPr="00F378F1" w:rsidRDefault="00AB2B89" w:rsidP="00864F97">
      <w:r w:rsidRPr="005E42CE">
        <w:rPr>
          <w:noProof/>
        </w:rPr>
        <w:drawing>
          <wp:inline distT="0" distB="0" distL="0" distR="0" wp14:anchorId="1F951EA3" wp14:editId="45E00FFF">
            <wp:extent cx="2865120" cy="256032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65120" cy="2560320"/>
                    </a:xfrm>
                    <a:prstGeom prst="rect">
                      <a:avLst/>
                    </a:prstGeom>
                    <a:noFill/>
                    <a:ln>
                      <a:noFill/>
                    </a:ln>
                  </pic:spPr>
                </pic:pic>
              </a:graphicData>
            </a:graphic>
          </wp:inline>
        </w:drawing>
      </w:r>
      <w:r w:rsidRPr="00F378F1">
        <w:rPr>
          <w:noProof/>
        </w:rPr>
        <w:drawing>
          <wp:inline distT="0" distB="0" distL="0" distR="0" wp14:anchorId="36C50917" wp14:editId="61B6D32C">
            <wp:extent cx="2857500" cy="241554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0" cy="2415540"/>
                    </a:xfrm>
                    <a:prstGeom prst="rect">
                      <a:avLst/>
                    </a:prstGeom>
                    <a:noFill/>
                    <a:ln>
                      <a:noFill/>
                    </a:ln>
                  </pic:spPr>
                </pic:pic>
              </a:graphicData>
            </a:graphic>
          </wp:inline>
        </w:drawing>
      </w:r>
    </w:p>
    <w:p w14:paraId="0BBF922A" w14:textId="2D4D24A9" w:rsidR="00864F97" w:rsidRDefault="00AB2B89" w:rsidP="00864F97">
      <w:r w:rsidRPr="005E42CE">
        <w:rPr>
          <w:noProof/>
        </w:rPr>
        <w:drawing>
          <wp:inline distT="0" distB="0" distL="0" distR="0" wp14:anchorId="3FFA81D6" wp14:editId="65C0B784">
            <wp:extent cx="2842260" cy="252222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2260" cy="2522220"/>
                    </a:xfrm>
                    <a:prstGeom prst="rect">
                      <a:avLst/>
                    </a:prstGeom>
                    <a:noFill/>
                    <a:ln>
                      <a:noFill/>
                    </a:ln>
                  </pic:spPr>
                </pic:pic>
              </a:graphicData>
            </a:graphic>
          </wp:inline>
        </w:drawing>
      </w:r>
    </w:p>
    <w:p w14:paraId="4F571851" w14:textId="489E6AAE" w:rsidR="00864F97" w:rsidRPr="00F378F1" w:rsidRDefault="00AB2B89" w:rsidP="00864F97">
      <w:pPr>
        <w:sectPr w:rsidR="00864F97" w:rsidRPr="00F378F1" w:rsidSect="00864F97">
          <w:type w:val="continuous"/>
          <w:pgSz w:w="11906" w:h="16838"/>
          <w:pgMar w:top="1417" w:right="1417" w:bottom="1417" w:left="1417" w:header="720" w:footer="720" w:gutter="0"/>
          <w:cols w:num="2" w:space="720" w:equalWidth="0">
            <w:col w:w="4182" w:space="708"/>
            <w:col w:w="4182"/>
          </w:cols>
          <w:docGrid w:linePitch="360"/>
        </w:sectPr>
      </w:pPr>
      <w:r w:rsidRPr="00F378F1">
        <w:rPr>
          <w:noProof/>
        </w:rPr>
        <w:drawing>
          <wp:inline distT="0" distB="0" distL="0" distR="0" wp14:anchorId="0853B75A" wp14:editId="08C354F2">
            <wp:extent cx="2842260" cy="241554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42260" cy="2415540"/>
                    </a:xfrm>
                    <a:prstGeom prst="rect">
                      <a:avLst/>
                    </a:prstGeom>
                    <a:noFill/>
                    <a:ln>
                      <a:noFill/>
                    </a:ln>
                  </pic:spPr>
                </pic:pic>
              </a:graphicData>
            </a:graphic>
          </wp:inline>
        </w:drawing>
      </w:r>
    </w:p>
    <w:p w14:paraId="5B4CCB11" w14:textId="77777777" w:rsidR="00346AEC" w:rsidRPr="00BE1EDB" w:rsidRDefault="00346AEC" w:rsidP="00864F97">
      <w:pPr>
        <w:rPr>
          <w:sz w:val="20"/>
          <w:szCs w:val="20"/>
          <w:lang w:val="fr-FR"/>
        </w:rPr>
      </w:pPr>
      <w:r w:rsidRPr="00BE1EDB">
        <w:rPr>
          <w:b/>
          <w:sz w:val="20"/>
          <w:szCs w:val="20"/>
        </w:rPr>
        <w:t>Figure 4</w:t>
      </w:r>
      <w:r w:rsidR="00864F97" w:rsidRPr="00BE1EDB">
        <w:rPr>
          <w:sz w:val="20"/>
          <w:szCs w:val="20"/>
        </w:rPr>
        <w:t xml:space="preserve">. </w:t>
      </w:r>
      <w:r w:rsidRPr="00BE1EDB">
        <w:rPr>
          <w:sz w:val="20"/>
          <w:szCs w:val="20"/>
          <w:lang w:val="fr-FR"/>
        </w:rPr>
        <w:t>Pourcentage de poissons (% poisson total) dans le menu des spatules blanches au cours des différentes années comparé à la présence de  Gobiidae, Soleidae, Mugilidae en Cichlidae. Les années d’observation sont classées suivant la diminution du pourcentage de poissons dans la nourriture totale.</w:t>
      </w:r>
    </w:p>
    <w:p w14:paraId="2C173DBE" w14:textId="77777777" w:rsidR="00864F97" w:rsidRPr="00911A16" w:rsidRDefault="00864F97" w:rsidP="00864F97">
      <w:pPr>
        <w:rPr>
          <w:color w:val="C45911"/>
          <w:sz w:val="20"/>
          <w:szCs w:val="20"/>
        </w:rPr>
        <w:sectPr w:rsidR="00864F97" w:rsidRPr="00911A16" w:rsidSect="00864F97">
          <w:type w:val="continuous"/>
          <w:pgSz w:w="11906" w:h="16838"/>
          <w:pgMar w:top="1417" w:right="1417" w:bottom="1417" w:left="1417" w:header="720" w:footer="720" w:gutter="0"/>
          <w:cols w:space="720"/>
          <w:docGrid w:linePitch="360"/>
        </w:sectPr>
      </w:pPr>
      <w:r w:rsidRPr="00911A16">
        <w:rPr>
          <w:color w:val="C45911"/>
          <w:sz w:val="20"/>
          <w:szCs w:val="20"/>
        </w:rPr>
        <w:t xml:space="preserve"> </w:t>
      </w:r>
    </w:p>
    <w:p w14:paraId="12A87173" w14:textId="77777777" w:rsidR="00864F97" w:rsidRPr="00D661F0" w:rsidRDefault="00864F97" w:rsidP="00864F97">
      <w:pPr>
        <w:sectPr w:rsidR="00864F97" w:rsidRPr="00D661F0" w:rsidSect="00864F97">
          <w:type w:val="continuous"/>
          <w:pgSz w:w="11906" w:h="16838"/>
          <w:pgMar w:top="1417" w:right="1417" w:bottom="1417" w:left="1417" w:header="720" w:footer="720" w:gutter="0"/>
          <w:cols w:num="2" w:space="720" w:equalWidth="0">
            <w:col w:w="4182" w:space="708"/>
            <w:col w:w="4182"/>
          </w:cols>
          <w:docGrid w:linePitch="360"/>
        </w:sectPr>
      </w:pPr>
    </w:p>
    <w:p w14:paraId="631510EE" w14:textId="77777777" w:rsidR="00864F97" w:rsidRPr="00D661F0" w:rsidRDefault="00864F97" w:rsidP="00864F97">
      <w:pPr>
        <w:rPr>
          <w:sz w:val="22"/>
          <w:szCs w:val="22"/>
        </w:rPr>
      </w:pPr>
    </w:p>
    <w:p w14:paraId="3A377798" w14:textId="77777777" w:rsidR="00864F97" w:rsidRPr="00D661F0" w:rsidRDefault="00864F97" w:rsidP="00864F97">
      <w:pPr>
        <w:rPr>
          <w:sz w:val="22"/>
          <w:szCs w:val="22"/>
          <w:lang w:val="fr-FR"/>
        </w:rPr>
      </w:pPr>
      <w:r w:rsidRPr="00D661F0">
        <w:rPr>
          <w:sz w:val="22"/>
          <w:szCs w:val="22"/>
          <w:u w:val="single"/>
          <w:lang w:val="fr-FR"/>
        </w:rPr>
        <w:t>Conclusi</w:t>
      </w:r>
      <w:r w:rsidR="00D661F0" w:rsidRPr="00D661F0">
        <w:rPr>
          <w:sz w:val="22"/>
          <w:szCs w:val="22"/>
          <w:u w:val="single"/>
          <w:lang w:val="fr-FR"/>
        </w:rPr>
        <w:t>on</w:t>
      </w:r>
      <w:r w:rsidRPr="00D661F0">
        <w:rPr>
          <w:sz w:val="22"/>
          <w:szCs w:val="22"/>
          <w:lang w:val="fr-FR"/>
        </w:rPr>
        <w:t>:</w:t>
      </w:r>
      <w:r w:rsidR="00D661F0" w:rsidRPr="00D661F0">
        <w:rPr>
          <w:sz w:val="22"/>
          <w:szCs w:val="22"/>
          <w:lang w:val="fr-FR"/>
        </w:rPr>
        <w:t xml:space="preserve"> On peut conclure de ce qui précède qu’il n’y a pas de tendance notoire dans la composition d’espèces contenues dans la nourriture entre 1998 et 2009.</w:t>
      </w:r>
      <w:r w:rsidR="00D661F0">
        <w:rPr>
          <w:sz w:val="22"/>
          <w:szCs w:val="22"/>
          <w:lang w:val="fr-FR"/>
        </w:rPr>
        <w:t xml:space="preserve"> </w:t>
      </w:r>
      <w:r w:rsidR="00D661F0" w:rsidRPr="00D661F0">
        <w:rPr>
          <w:sz w:val="22"/>
          <w:szCs w:val="22"/>
          <w:lang w:val="fr-FR"/>
        </w:rPr>
        <w:t>La proportion de poissons dans le régime alimentaire est essentiellement déterminée par la présence</w:t>
      </w:r>
      <w:r w:rsidR="00BE1EDB">
        <w:rPr>
          <w:sz w:val="22"/>
          <w:szCs w:val="22"/>
          <w:lang w:val="fr-FR"/>
        </w:rPr>
        <w:t xml:space="preserve"> des</w:t>
      </w:r>
      <w:r w:rsidR="00D661F0" w:rsidRPr="00D661F0">
        <w:rPr>
          <w:sz w:val="22"/>
          <w:szCs w:val="22"/>
          <w:lang w:val="fr-FR"/>
        </w:rPr>
        <w:t xml:space="preserve"> </w:t>
      </w:r>
      <w:r w:rsidR="00D661F0" w:rsidRPr="00D661F0">
        <w:rPr>
          <w:i/>
          <w:lang w:val="fr-FR"/>
        </w:rPr>
        <w:t>gobiidae</w:t>
      </w:r>
      <w:r w:rsidR="00D661F0">
        <w:rPr>
          <w:sz w:val="22"/>
          <w:szCs w:val="22"/>
          <w:lang w:val="fr-FR"/>
        </w:rPr>
        <w:t>.</w:t>
      </w:r>
      <w:r w:rsidRPr="00BE1EDB">
        <w:rPr>
          <w:lang w:val="fr-FR"/>
        </w:rPr>
        <w:br w:type="page"/>
      </w:r>
      <w:r w:rsidR="00D661F0" w:rsidRPr="00BE1EDB">
        <w:rPr>
          <w:b/>
          <w:lang w:val="fr-FR"/>
        </w:rPr>
        <w:lastRenderedPageBreak/>
        <w:t>Différence</w:t>
      </w:r>
      <w:r w:rsidR="00BE1EDB" w:rsidRPr="00BE1EDB">
        <w:rPr>
          <w:b/>
          <w:lang w:val="fr-FR"/>
        </w:rPr>
        <w:t>s</w:t>
      </w:r>
      <w:r w:rsidR="00D661F0" w:rsidRPr="00BE1EDB">
        <w:rPr>
          <w:b/>
          <w:lang w:val="fr-FR"/>
        </w:rPr>
        <w:t xml:space="preserve"> d’une colonie à l’autre.</w:t>
      </w:r>
    </w:p>
    <w:p w14:paraId="7CF3C2BB" w14:textId="77777777" w:rsidR="00864F97" w:rsidRDefault="00864F97" w:rsidP="00864F97">
      <w:pPr>
        <w:rPr>
          <w:lang w:val="fr-FR"/>
        </w:rPr>
      </w:pPr>
    </w:p>
    <w:p w14:paraId="2E8268D6" w14:textId="77777777" w:rsidR="00BE1EDB" w:rsidRPr="00BE1EDB" w:rsidRDefault="00E37B2C" w:rsidP="00864F97">
      <w:pPr>
        <w:rPr>
          <w:lang w:val="fr-FR"/>
        </w:rPr>
      </w:pPr>
      <w:r>
        <w:rPr>
          <w:lang w:val="fr-FR"/>
        </w:rPr>
        <w:t>La s</w:t>
      </w:r>
      <w:r w:rsidR="00BE1EDB">
        <w:rPr>
          <w:lang w:val="fr-FR"/>
        </w:rPr>
        <w:t xml:space="preserve">patule blanche mauritanienne </w:t>
      </w:r>
      <w:r>
        <w:rPr>
          <w:lang w:val="fr-FR"/>
        </w:rPr>
        <w:t xml:space="preserve">nidifie sur différentes îles du Banc d’Arguin. En 1999 des données ont été rassemblées dans les colonies de spatules des îles Nair, Toufat et Zira, en 2000 dans les colonies des îles Cheddid et Arel et en 2008 dans celles des îles Gibene et Zira. Ces données rendent possible la comparaison du régime alimentaire des spatules blanches adultes ayant nidifié la même année sur différentes îles. </w:t>
      </w:r>
    </w:p>
    <w:p w14:paraId="5BFC989B" w14:textId="35C513A9" w:rsidR="00864F97" w:rsidRPr="004755C6" w:rsidRDefault="00AB2B89" w:rsidP="00864F97">
      <w:r w:rsidRPr="004755C6">
        <w:rPr>
          <w:noProof/>
        </w:rPr>
        <w:drawing>
          <wp:inline distT="0" distB="0" distL="0" distR="0" wp14:anchorId="0EADAB8D" wp14:editId="1D613899">
            <wp:extent cx="5486400" cy="3368040"/>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368040"/>
                    </a:xfrm>
                    <a:prstGeom prst="rect">
                      <a:avLst/>
                    </a:prstGeom>
                    <a:noFill/>
                    <a:ln>
                      <a:noFill/>
                    </a:ln>
                  </pic:spPr>
                </pic:pic>
              </a:graphicData>
            </a:graphic>
          </wp:inline>
        </w:drawing>
      </w:r>
    </w:p>
    <w:p w14:paraId="04775B5D" w14:textId="094C9895" w:rsidR="00864F97" w:rsidRPr="007F28A8" w:rsidRDefault="00346AEC" w:rsidP="00864F97">
      <w:pPr>
        <w:rPr>
          <w:lang w:val="fr-FR"/>
        </w:rPr>
      </w:pPr>
      <w:r w:rsidRPr="00E37B2C">
        <w:rPr>
          <w:b/>
          <w:sz w:val="20"/>
          <w:szCs w:val="20"/>
        </w:rPr>
        <w:t>Figu</w:t>
      </w:r>
      <w:r w:rsidR="00864F97" w:rsidRPr="00E37B2C">
        <w:rPr>
          <w:b/>
          <w:sz w:val="20"/>
          <w:szCs w:val="20"/>
        </w:rPr>
        <w:t>r</w:t>
      </w:r>
      <w:r w:rsidRPr="00E37B2C">
        <w:rPr>
          <w:b/>
          <w:sz w:val="20"/>
          <w:szCs w:val="20"/>
        </w:rPr>
        <w:t>e</w:t>
      </w:r>
      <w:r w:rsidR="00864F97" w:rsidRPr="00E37B2C">
        <w:rPr>
          <w:b/>
          <w:sz w:val="20"/>
          <w:szCs w:val="20"/>
        </w:rPr>
        <w:t xml:space="preserve"> 5.</w:t>
      </w:r>
      <w:r w:rsidR="00864F97" w:rsidRPr="00E37B2C">
        <w:rPr>
          <w:sz w:val="20"/>
          <w:szCs w:val="20"/>
        </w:rPr>
        <w:t xml:space="preserve"> </w:t>
      </w:r>
      <w:r w:rsidRPr="00E37B2C">
        <w:rPr>
          <w:sz w:val="20"/>
          <w:szCs w:val="20"/>
          <w:lang w:val="fr-FR"/>
        </w:rPr>
        <w:t xml:space="preserve">Régime alimentaire (tous les restes de proies) </w:t>
      </w:r>
      <w:r w:rsidR="00B10892" w:rsidRPr="00E37B2C">
        <w:rPr>
          <w:sz w:val="20"/>
          <w:szCs w:val="20"/>
          <w:lang w:val="fr-FR"/>
        </w:rPr>
        <w:t xml:space="preserve">de spatules blanches mauritaniennes adultes </w:t>
      </w:r>
      <w:r w:rsidR="007F28A8" w:rsidRPr="00E37B2C">
        <w:rPr>
          <w:sz w:val="20"/>
          <w:szCs w:val="20"/>
          <w:lang w:val="fr-FR"/>
        </w:rPr>
        <w:t xml:space="preserve">estimé </w:t>
      </w:r>
      <w:r w:rsidR="00B10892" w:rsidRPr="00E37B2C">
        <w:rPr>
          <w:sz w:val="20"/>
          <w:szCs w:val="20"/>
          <w:lang w:val="fr-FR"/>
        </w:rPr>
        <w:t>sur la base des excréments rassemblés durant la même année au sein de différentes colonies.</w:t>
      </w:r>
      <w:r w:rsidR="00864F97" w:rsidRPr="00911A16">
        <w:rPr>
          <w:color w:val="C45911"/>
          <w:sz w:val="20"/>
          <w:szCs w:val="20"/>
          <w:lang w:val="fr-FR"/>
        </w:rPr>
        <w:t xml:space="preserve"> </w:t>
      </w:r>
      <w:r w:rsidR="00AB2B89" w:rsidRPr="005F7737">
        <w:rPr>
          <w:noProof/>
        </w:rPr>
        <w:drawing>
          <wp:inline distT="0" distB="0" distL="0" distR="0" wp14:anchorId="379AE803" wp14:editId="770B586F">
            <wp:extent cx="5608320" cy="3436620"/>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08320" cy="3436620"/>
                    </a:xfrm>
                    <a:prstGeom prst="rect">
                      <a:avLst/>
                    </a:prstGeom>
                    <a:noFill/>
                    <a:ln>
                      <a:noFill/>
                    </a:ln>
                  </pic:spPr>
                </pic:pic>
              </a:graphicData>
            </a:graphic>
          </wp:inline>
        </w:drawing>
      </w:r>
    </w:p>
    <w:p w14:paraId="71F8A538" w14:textId="77777777" w:rsidR="007F28A8" w:rsidRPr="00E37B2C" w:rsidRDefault="00B10892" w:rsidP="00864F97">
      <w:pPr>
        <w:rPr>
          <w:sz w:val="20"/>
          <w:szCs w:val="20"/>
          <w:lang w:val="fr-FR"/>
        </w:rPr>
      </w:pPr>
      <w:r w:rsidRPr="00E37B2C">
        <w:rPr>
          <w:b/>
          <w:sz w:val="20"/>
          <w:szCs w:val="20"/>
        </w:rPr>
        <w:t>Fig</w:t>
      </w:r>
      <w:r w:rsidR="00864F97" w:rsidRPr="00E37B2C">
        <w:rPr>
          <w:b/>
          <w:sz w:val="20"/>
          <w:szCs w:val="20"/>
        </w:rPr>
        <w:t>ur</w:t>
      </w:r>
      <w:r w:rsidRPr="00E37B2C">
        <w:rPr>
          <w:b/>
          <w:sz w:val="20"/>
          <w:szCs w:val="20"/>
        </w:rPr>
        <w:t>e</w:t>
      </w:r>
      <w:r w:rsidR="00864F97" w:rsidRPr="00E37B2C">
        <w:rPr>
          <w:b/>
          <w:sz w:val="20"/>
          <w:szCs w:val="20"/>
        </w:rPr>
        <w:t xml:space="preserve"> 6.</w:t>
      </w:r>
      <w:r w:rsidR="00864F97" w:rsidRPr="00E37B2C">
        <w:rPr>
          <w:sz w:val="20"/>
          <w:szCs w:val="20"/>
        </w:rPr>
        <w:t xml:space="preserve"> </w:t>
      </w:r>
      <w:r w:rsidRPr="00E37B2C">
        <w:rPr>
          <w:sz w:val="20"/>
          <w:szCs w:val="20"/>
          <w:lang w:val="fr-FR"/>
        </w:rPr>
        <w:t xml:space="preserve">Régime alimentaire (poisson uniquement) de spatules blanches mauritaniennes adultes </w:t>
      </w:r>
      <w:r w:rsidR="007F28A8" w:rsidRPr="00E37B2C">
        <w:rPr>
          <w:sz w:val="20"/>
          <w:szCs w:val="20"/>
          <w:lang w:val="fr-FR"/>
        </w:rPr>
        <w:t>estimé sur la base des excréments rassemblés la même année au sein de  différentes colonies.</w:t>
      </w:r>
    </w:p>
    <w:p w14:paraId="6AE75C83" w14:textId="77777777" w:rsidR="00E37B2C" w:rsidRDefault="007F28A8" w:rsidP="00864F97">
      <w:pPr>
        <w:rPr>
          <w:lang w:val="fr-FR"/>
        </w:rPr>
      </w:pPr>
      <w:r w:rsidRPr="007F28A8">
        <w:rPr>
          <w:lang w:val="fr-FR"/>
        </w:rPr>
        <w:t xml:space="preserve"> </w:t>
      </w:r>
    </w:p>
    <w:p w14:paraId="48D50181" w14:textId="77777777" w:rsidR="00E37B2C" w:rsidRPr="00E37B2C" w:rsidRDefault="00E37B2C" w:rsidP="00864F97">
      <w:pPr>
        <w:rPr>
          <w:lang w:val="fr-FR"/>
        </w:rPr>
      </w:pPr>
      <w:r>
        <w:rPr>
          <w:lang w:val="fr-FR"/>
        </w:rPr>
        <w:lastRenderedPageBreak/>
        <w:t>Dans la figure</w:t>
      </w:r>
      <w:r w:rsidRPr="00E37B2C">
        <w:rPr>
          <w:lang w:val="fr-FR"/>
        </w:rPr>
        <w:t xml:space="preserve"> 5 les données sont représentées pour toutes les espèces de proies. </w:t>
      </w:r>
      <w:r>
        <w:rPr>
          <w:lang w:val="fr-FR"/>
        </w:rPr>
        <w:t xml:space="preserve">Il semble qu’en 1999 et 2000 il y ait eu des différences concernant le pourcentage de présence de crevettes et de poissons. Les différences ne sont cependant pas énormes. En 2008, le </w:t>
      </w:r>
      <w:r w:rsidR="00707943">
        <w:rPr>
          <w:lang w:val="fr-FR"/>
        </w:rPr>
        <w:t>régime alimentaire étudié dans deux colonies différentes était plus ou moins identique.</w:t>
      </w:r>
    </w:p>
    <w:p w14:paraId="2EA78BB4" w14:textId="77777777" w:rsidR="00E37B2C" w:rsidRDefault="00E37B2C" w:rsidP="00864F97">
      <w:pPr>
        <w:rPr>
          <w:lang w:val="fr-FR"/>
        </w:rPr>
      </w:pPr>
    </w:p>
    <w:p w14:paraId="6CA74A0F" w14:textId="77777777" w:rsidR="00707943" w:rsidRPr="00707943" w:rsidRDefault="00707943" w:rsidP="00864F97">
      <w:pPr>
        <w:rPr>
          <w:lang w:val="fr-FR"/>
        </w:rPr>
      </w:pPr>
      <w:r>
        <w:rPr>
          <w:lang w:val="fr-FR"/>
        </w:rPr>
        <w:t xml:space="preserve">La figure 6 donne les résultats de la composition en espèce des poissons consommés. Seules les familles de poissons constituant dans une année plus de 5% du poisson total consommé sont représentées. Il y avait en 1999 de grandes différences concernant la présence de toutes les familles. En 2000 on observait surtout des différences concernant la présence de </w:t>
      </w:r>
      <w:r w:rsidRPr="00707943">
        <w:rPr>
          <w:i/>
          <w:lang w:val="fr-FR"/>
        </w:rPr>
        <w:t>sparidae</w:t>
      </w:r>
      <w:r>
        <w:rPr>
          <w:lang w:val="fr-FR"/>
        </w:rPr>
        <w:t xml:space="preserve"> et</w:t>
      </w:r>
      <w:r w:rsidRPr="00707943">
        <w:rPr>
          <w:lang w:val="fr-FR"/>
        </w:rPr>
        <w:t xml:space="preserve"> </w:t>
      </w:r>
      <w:r w:rsidRPr="00707943">
        <w:rPr>
          <w:i/>
          <w:lang w:val="fr-FR"/>
        </w:rPr>
        <w:t>mugilidae</w:t>
      </w:r>
      <w:r>
        <w:rPr>
          <w:i/>
          <w:lang w:val="fr-FR"/>
        </w:rPr>
        <w:t xml:space="preserve">. </w:t>
      </w:r>
      <w:r>
        <w:rPr>
          <w:lang w:val="fr-FR"/>
        </w:rPr>
        <w:t xml:space="preserve">En 2008 il n’y a qu’une différence remarquable concernant la présence des </w:t>
      </w:r>
      <w:r w:rsidRPr="00707943">
        <w:rPr>
          <w:i/>
          <w:lang w:val="fr-FR"/>
        </w:rPr>
        <w:t>cichlidae</w:t>
      </w:r>
      <w:r w:rsidRPr="00707943">
        <w:rPr>
          <w:lang w:val="fr-FR"/>
        </w:rPr>
        <w:t>.</w:t>
      </w:r>
    </w:p>
    <w:p w14:paraId="68D12133" w14:textId="77777777" w:rsidR="00864F97" w:rsidRPr="00707943" w:rsidRDefault="00707943" w:rsidP="00864F97">
      <w:pPr>
        <w:rPr>
          <w:lang w:val="fr-FR"/>
        </w:rPr>
      </w:pPr>
      <w:r>
        <w:rPr>
          <w:lang w:val="fr-FR"/>
        </w:rPr>
        <w:t xml:space="preserve">En ce qui concerne les données de 2008 on notera que les excréments rassemblés </w:t>
      </w:r>
      <w:r w:rsidR="005A477C">
        <w:rPr>
          <w:lang w:val="fr-FR"/>
        </w:rPr>
        <w:t>proviennent d’un nid situé sur l’île de Gibene.</w:t>
      </w:r>
      <w:r>
        <w:rPr>
          <w:lang w:val="fr-FR"/>
        </w:rPr>
        <w:t xml:space="preserve"> </w:t>
      </w:r>
    </w:p>
    <w:p w14:paraId="39F39631" w14:textId="77777777" w:rsidR="00864F97" w:rsidRDefault="00864F97" w:rsidP="00864F97"/>
    <w:p w14:paraId="50D5A885" w14:textId="77777777" w:rsidR="005A477C" w:rsidRPr="005A477C" w:rsidRDefault="00864F97" w:rsidP="00864F97">
      <w:pPr>
        <w:rPr>
          <w:lang w:val="fr-FR"/>
        </w:rPr>
      </w:pPr>
      <w:r w:rsidRPr="005A477C">
        <w:rPr>
          <w:u w:val="single"/>
          <w:lang w:val="fr-FR"/>
        </w:rPr>
        <w:t>Conclusi</w:t>
      </w:r>
      <w:r w:rsidR="005A477C" w:rsidRPr="005A477C">
        <w:rPr>
          <w:u w:val="single"/>
          <w:lang w:val="fr-FR"/>
        </w:rPr>
        <w:t>on</w:t>
      </w:r>
      <w:r w:rsidRPr="005A477C">
        <w:rPr>
          <w:lang w:val="fr-FR"/>
        </w:rPr>
        <w:t xml:space="preserve">: </w:t>
      </w:r>
      <w:r w:rsidR="005A477C">
        <w:rPr>
          <w:lang w:val="fr-FR"/>
        </w:rPr>
        <w:t xml:space="preserve">Les </w:t>
      </w:r>
      <w:r w:rsidR="005A477C" w:rsidRPr="005A477C">
        <w:rPr>
          <w:lang w:val="fr-FR"/>
        </w:rPr>
        <w:t>différences entre les colonies concernant le ratio crevettes-poissons</w:t>
      </w:r>
      <w:r w:rsidR="005A477C">
        <w:rPr>
          <w:lang w:val="fr-FR"/>
        </w:rPr>
        <w:t xml:space="preserve"> sont minimes</w:t>
      </w:r>
      <w:r w:rsidR="005A477C" w:rsidRPr="005A477C">
        <w:rPr>
          <w:lang w:val="fr-FR"/>
        </w:rPr>
        <w:t>. La composition du poisson consommé varie quant à lui considérablement.</w:t>
      </w:r>
      <w:r w:rsidR="005A477C" w:rsidRPr="005A477C">
        <w:rPr>
          <w:b/>
          <w:lang w:val="fr-FR"/>
        </w:rPr>
        <w:t xml:space="preserve"> </w:t>
      </w:r>
    </w:p>
    <w:p w14:paraId="2FAEE48A" w14:textId="77777777" w:rsidR="005A477C" w:rsidRDefault="005A477C" w:rsidP="00864F97">
      <w:pPr>
        <w:rPr>
          <w:b/>
          <w:lang w:val="fr-FR"/>
        </w:rPr>
      </w:pPr>
    </w:p>
    <w:p w14:paraId="63823D06" w14:textId="77777777" w:rsidR="005A477C" w:rsidRPr="005A477C" w:rsidRDefault="005A477C" w:rsidP="00864F97">
      <w:pPr>
        <w:rPr>
          <w:b/>
          <w:lang w:val="fr-FR"/>
        </w:rPr>
      </w:pPr>
    </w:p>
    <w:p w14:paraId="166C068B" w14:textId="77777777" w:rsidR="00864F97" w:rsidRPr="005A477C" w:rsidRDefault="005A477C" w:rsidP="00864F97">
      <w:pPr>
        <w:rPr>
          <w:lang w:val="fr-FR"/>
        </w:rPr>
      </w:pPr>
      <w:r w:rsidRPr="005A477C">
        <w:rPr>
          <w:b/>
          <w:lang w:val="fr-FR"/>
        </w:rPr>
        <w:t>Différences entre oiseaux adultes et poussins.</w:t>
      </w:r>
    </w:p>
    <w:p w14:paraId="4943C389" w14:textId="77777777" w:rsidR="00864F97" w:rsidRDefault="00864F97" w:rsidP="00864F97">
      <w:pPr>
        <w:rPr>
          <w:lang w:val="fr-FR"/>
        </w:rPr>
      </w:pPr>
    </w:p>
    <w:p w14:paraId="47B12BB9" w14:textId="77777777" w:rsidR="00A17908" w:rsidRPr="00A17908" w:rsidRDefault="005A477C" w:rsidP="00864F97">
      <w:pPr>
        <w:rPr>
          <w:lang w:val="fr-FR"/>
        </w:rPr>
      </w:pPr>
      <w:r>
        <w:rPr>
          <w:lang w:val="fr-FR"/>
        </w:rPr>
        <w:t xml:space="preserve">En 2002, les crottes d’oiseaux adultes et de poussins d’une colonie de spatules blanches de Nair on été collectées séparément (voir aussi figure 11 annexe 3). D’après la figure 7 on n’observe que peu </w:t>
      </w:r>
      <w:r w:rsidR="00A17908">
        <w:rPr>
          <w:lang w:val="fr-FR"/>
        </w:rPr>
        <w:t>de différences concernant la présence de crevettes et de poissons dans les échantillons (figure de gauche). Les différences concernant la présence de différentes familles de poissons (figure de droite) étaient elles aussi minimes.</w:t>
      </w:r>
      <w:r>
        <w:rPr>
          <w:lang w:val="fr-FR"/>
        </w:rPr>
        <w:t xml:space="preserve"> </w:t>
      </w:r>
    </w:p>
    <w:p w14:paraId="72E72096" w14:textId="77777777" w:rsidR="00864F97" w:rsidRPr="00A17908" w:rsidRDefault="00864F97" w:rsidP="00864F97">
      <w:pPr>
        <w:rPr>
          <w:lang w:val="fr-FR"/>
        </w:rPr>
        <w:sectPr w:rsidR="00864F97" w:rsidRPr="00A17908" w:rsidSect="00864F97">
          <w:type w:val="continuous"/>
          <w:pgSz w:w="11906" w:h="16838"/>
          <w:pgMar w:top="1417" w:right="1417" w:bottom="1417" w:left="1417" w:header="720" w:footer="720" w:gutter="0"/>
          <w:cols w:space="720"/>
          <w:docGrid w:linePitch="360"/>
        </w:sectPr>
      </w:pPr>
    </w:p>
    <w:p w14:paraId="27DA062A" w14:textId="4E8C8816" w:rsidR="00864F97" w:rsidRPr="004755C6" w:rsidRDefault="00AB2B89" w:rsidP="00864F97">
      <w:pPr>
        <w:ind w:left="-180" w:right="-468"/>
      </w:pPr>
      <w:r w:rsidRPr="004755C6">
        <w:rPr>
          <w:noProof/>
        </w:rPr>
        <w:drawing>
          <wp:inline distT="0" distB="0" distL="0" distR="0" wp14:anchorId="4CC37FE0" wp14:editId="4899C7A3">
            <wp:extent cx="3108960" cy="3192780"/>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08960" cy="3192780"/>
                    </a:xfrm>
                    <a:prstGeom prst="rect">
                      <a:avLst/>
                    </a:prstGeom>
                    <a:noFill/>
                    <a:ln>
                      <a:noFill/>
                    </a:ln>
                  </pic:spPr>
                </pic:pic>
              </a:graphicData>
            </a:graphic>
          </wp:inline>
        </w:drawing>
      </w:r>
    </w:p>
    <w:p w14:paraId="722B53D8" w14:textId="77777777" w:rsidR="00864F97" w:rsidRPr="00F117F9" w:rsidRDefault="00864F97" w:rsidP="00864F97">
      <w:pPr>
        <w:ind w:left="-360" w:right="-468"/>
        <w:rPr>
          <w:b/>
          <w:sz w:val="20"/>
          <w:szCs w:val="20"/>
        </w:rPr>
      </w:pPr>
    </w:p>
    <w:p w14:paraId="033C7677" w14:textId="199E2A6B" w:rsidR="00864F97" w:rsidRPr="00F117F9" w:rsidRDefault="00AB2B89" w:rsidP="00864F97">
      <w:pPr>
        <w:ind w:left="-360" w:right="-468"/>
        <w:rPr>
          <w:b/>
          <w:sz w:val="20"/>
          <w:szCs w:val="20"/>
        </w:rPr>
        <w:sectPr w:rsidR="00864F97" w:rsidRPr="00F117F9" w:rsidSect="00864F97">
          <w:type w:val="continuous"/>
          <w:pgSz w:w="11906" w:h="16838"/>
          <w:pgMar w:top="1417" w:right="926" w:bottom="1417" w:left="1417" w:header="720" w:footer="720" w:gutter="0"/>
          <w:cols w:num="2" w:space="720" w:equalWidth="0">
            <w:col w:w="4523" w:space="367"/>
            <w:col w:w="4673"/>
          </w:cols>
          <w:docGrid w:linePitch="360"/>
        </w:sectPr>
      </w:pPr>
      <w:r w:rsidRPr="00F117F9">
        <w:rPr>
          <w:noProof/>
        </w:rPr>
        <w:drawing>
          <wp:inline distT="0" distB="0" distL="0" distR="0" wp14:anchorId="030D847A" wp14:editId="6A92B7B2">
            <wp:extent cx="3116580" cy="3223260"/>
            <wp:effectExtent l="0" t="0" r="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16580" cy="3223260"/>
                    </a:xfrm>
                    <a:prstGeom prst="rect">
                      <a:avLst/>
                    </a:prstGeom>
                    <a:noFill/>
                    <a:ln>
                      <a:noFill/>
                    </a:ln>
                  </pic:spPr>
                </pic:pic>
              </a:graphicData>
            </a:graphic>
          </wp:inline>
        </w:drawing>
      </w:r>
    </w:p>
    <w:p w14:paraId="41996369" w14:textId="77777777" w:rsidR="007F28A8" w:rsidRPr="00F117F9" w:rsidRDefault="007F28A8" w:rsidP="00864F97">
      <w:pPr>
        <w:rPr>
          <w:sz w:val="20"/>
          <w:szCs w:val="20"/>
          <w:lang w:val="fr-FR"/>
        </w:rPr>
      </w:pPr>
      <w:r w:rsidRPr="00F117F9">
        <w:rPr>
          <w:b/>
          <w:sz w:val="20"/>
          <w:szCs w:val="20"/>
          <w:lang w:val="fr-FR"/>
        </w:rPr>
        <w:t>Fig</w:t>
      </w:r>
      <w:r w:rsidR="00864F97" w:rsidRPr="00F117F9">
        <w:rPr>
          <w:b/>
          <w:sz w:val="20"/>
          <w:szCs w:val="20"/>
          <w:lang w:val="fr-FR"/>
        </w:rPr>
        <w:t>ur</w:t>
      </w:r>
      <w:r w:rsidRPr="00F117F9">
        <w:rPr>
          <w:b/>
          <w:sz w:val="20"/>
          <w:szCs w:val="20"/>
          <w:lang w:val="fr-FR"/>
        </w:rPr>
        <w:t>e</w:t>
      </w:r>
      <w:r w:rsidR="00864F97" w:rsidRPr="00F117F9">
        <w:rPr>
          <w:b/>
          <w:sz w:val="20"/>
          <w:szCs w:val="20"/>
          <w:lang w:val="fr-FR"/>
        </w:rPr>
        <w:t xml:space="preserve"> 7.</w:t>
      </w:r>
      <w:r w:rsidR="00864F97" w:rsidRPr="00F117F9">
        <w:rPr>
          <w:sz w:val="20"/>
          <w:szCs w:val="20"/>
          <w:lang w:val="fr-FR"/>
        </w:rPr>
        <w:t xml:space="preserve"> </w:t>
      </w:r>
      <w:r w:rsidRPr="00F117F9">
        <w:rPr>
          <w:sz w:val="20"/>
          <w:szCs w:val="20"/>
          <w:lang w:val="fr-FR"/>
        </w:rPr>
        <w:t>Régime alimentaire (à gauche: tous les restes de proies ; à droite: uniquement les poisons) d’oiseaux adultes et de poussins estimé sur la bases d’excréments rassemblés en 2002 dans la même colonie sur l’île de Nair.</w:t>
      </w:r>
    </w:p>
    <w:p w14:paraId="3487851F" w14:textId="77777777" w:rsidR="00864F97" w:rsidRPr="00911A16" w:rsidRDefault="00864F97" w:rsidP="00864F97">
      <w:pPr>
        <w:rPr>
          <w:color w:val="C45911"/>
          <w:sz w:val="20"/>
          <w:szCs w:val="20"/>
          <w:lang w:val="fr-FR"/>
        </w:rPr>
      </w:pPr>
    </w:p>
    <w:p w14:paraId="4E0AB5CD" w14:textId="77777777" w:rsidR="007F28A8" w:rsidRPr="00911A16" w:rsidRDefault="007F28A8" w:rsidP="00864F97">
      <w:pPr>
        <w:rPr>
          <w:color w:val="C45911"/>
          <w:lang w:val="fr-FR"/>
        </w:rPr>
        <w:sectPr w:rsidR="007F28A8" w:rsidRPr="00911A16" w:rsidSect="00864F97">
          <w:type w:val="continuous"/>
          <w:pgSz w:w="11906" w:h="16838"/>
          <w:pgMar w:top="1417" w:right="926" w:bottom="1417" w:left="1417" w:header="720" w:footer="720" w:gutter="0"/>
          <w:cols w:space="720"/>
          <w:docGrid w:linePitch="360"/>
        </w:sectPr>
      </w:pPr>
    </w:p>
    <w:p w14:paraId="0BED5484" w14:textId="77777777" w:rsidR="00864F97" w:rsidRPr="007F28A8" w:rsidRDefault="00864F97" w:rsidP="00864F97">
      <w:pPr>
        <w:rPr>
          <w:b/>
          <w:lang w:val="fr-FR"/>
        </w:rPr>
      </w:pPr>
    </w:p>
    <w:p w14:paraId="2ACFF3AB" w14:textId="77777777" w:rsidR="00864F97" w:rsidRPr="00F117F9" w:rsidRDefault="00864F97" w:rsidP="00864F97">
      <w:pPr>
        <w:rPr>
          <w:i/>
          <w:sz w:val="32"/>
          <w:szCs w:val="32"/>
          <w:lang w:val="fr-FR"/>
        </w:rPr>
      </w:pPr>
      <w:r w:rsidRPr="00F117F9">
        <w:rPr>
          <w:u w:val="single"/>
          <w:lang w:val="fr-FR"/>
        </w:rPr>
        <w:t>Conclusi</w:t>
      </w:r>
      <w:r w:rsidR="00F117F9" w:rsidRPr="00F117F9">
        <w:rPr>
          <w:u w:val="single"/>
          <w:lang w:val="fr-FR"/>
        </w:rPr>
        <w:t>on</w:t>
      </w:r>
      <w:r w:rsidRPr="00F117F9">
        <w:rPr>
          <w:lang w:val="fr-FR"/>
        </w:rPr>
        <w:t xml:space="preserve">: </w:t>
      </w:r>
      <w:r w:rsidR="00F117F9">
        <w:rPr>
          <w:lang w:val="fr-FR"/>
        </w:rPr>
        <w:t>La</w:t>
      </w:r>
      <w:r w:rsidR="00F117F9" w:rsidRPr="00F117F9">
        <w:rPr>
          <w:lang w:val="fr-FR"/>
        </w:rPr>
        <w:t xml:space="preserve"> différence de composition des aliments</w:t>
      </w:r>
      <w:r w:rsidR="00F117F9">
        <w:rPr>
          <w:lang w:val="fr-FR"/>
        </w:rPr>
        <w:t xml:space="preserve"> consommés par</w:t>
      </w:r>
      <w:r w:rsidR="00F117F9" w:rsidRPr="00F117F9">
        <w:rPr>
          <w:lang w:val="fr-FR"/>
        </w:rPr>
        <w:t xml:space="preserve"> </w:t>
      </w:r>
      <w:r w:rsidR="00F117F9">
        <w:rPr>
          <w:lang w:val="fr-FR"/>
        </w:rPr>
        <w:t xml:space="preserve">les </w:t>
      </w:r>
      <w:r w:rsidR="00F117F9" w:rsidRPr="00F117F9">
        <w:rPr>
          <w:lang w:val="fr-FR"/>
        </w:rPr>
        <w:t>adultes et de poussins d’une même colonie</w:t>
      </w:r>
      <w:r w:rsidR="00F117F9">
        <w:rPr>
          <w:lang w:val="fr-FR"/>
        </w:rPr>
        <w:t xml:space="preserve"> est minime</w:t>
      </w:r>
      <w:r w:rsidR="00F117F9" w:rsidRPr="00F117F9">
        <w:rPr>
          <w:lang w:val="fr-FR"/>
        </w:rPr>
        <w:t>.</w:t>
      </w:r>
      <w:r w:rsidRPr="00F117F9">
        <w:rPr>
          <w:sz w:val="32"/>
          <w:szCs w:val="32"/>
          <w:lang w:val="fr-FR"/>
        </w:rPr>
        <w:br w:type="page"/>
      </w:r>
      <w:r w:rsidR="00F117F9">
        <w:rPr>
          <w:i/>
          <w:sz w:val="32"/>
          <w:szCs w:val="32"/>
          <w:lang w:val="fr-FR"/>
        </w:rPr>
        <w:lastRenderedPageBreak/>
        <w:t>Nourritures de spatules blanches non nidifiant</w:t>
      </w:r>
    </w:p>
    <w:p w14:paraId="06C3A4F1" w14:textId="77777777" w:rsidR="00864F97" w:rsidRPr="00F117F9" w:rsidRDefault="00864F97" w:rsidP="00864F97">
      <w:pPr>
        <w:rPr>
          <w:lang w:val="fr-FR"/>
        </w:rPr>
      </w:pPr>
    </w:p>
    <w:p w14:paraId="1A9B5F69" w14:textId="77777777" w:rsidR="00864F97" w:rsidRPr="00E41AD2" w:rsidRDefault="00F117F9" w:rsidP="00864F97">
      <w:pPr>
        <w:rPr>
          <w:b/>
        </w:rPr>
      </w:pPr>
      <w:r>
        <w:rPr>
          <w:b/>
        </w:rPr>
        <w:t>Groupes mixtes hivernaux</w:t>
      </w:r>
    </w:p>
    <w:p w14:paraId="55A7F8EA" w14:textId="77777777" w:rsidR="00864F97" w:rsidRDefault="00864F97" w:rsidP="00864F97"/>
    <w:p w14:paraId="28050492" w14:textId="77777777" w:rsidR="00F117F9" w:rsidRPr="00F117F9" w:rsidRDefault="00F117F9" w:rsidP="00864F97">
      <w:pPr>
        <w:rPr>
          <w:lang w:val="fr-FR"/>
        </w:rPr>
      </w:pPr>
      <w:r w:rsidRPr="00F117F9">
        <w:rPr>
          <w:lang w:val="fr-FR"/>
        </w:rPr>
        <w:t xml:space="preserve">En janvier-février 1999, des excréments ont été collectés </w:t>
      </w:r>
      <w:r w:rsidR="000A45FF">
        <w:rPr>
          <w:lang w:val="fr-FR"/>
        </w:rPr>
        <w:t>sur un reposoir de marée haute des spatules blanches sur l’île Gouchna et sur un dormoir d’une localité inconnue. Dans les deux cas, il s’agissait de groupes de spatules blanches composés des deux sous-espèces, mais avec une majorité de spatules mauritaniennes. Les données sont représentées dans les figures 8 et 9.</w:t>
      </w:r>
    </w:p>
    <w:p w14:paraId="638D2D87" w14:textId="77777777" w:rsidR="00864F97" w:rsidRDefault="00864F97" w:rsidP="00864F97"/>
    <w:p w14:paraId="3A1881BD" w14:textId="77777777" w:rsidR="000A45FF" w:rsidRPr="000A45FF" w:rsidRDefault="000A45FF" w:rsidP="00864F97">
      <w:pPr>
        <w:rPr>
          <w:lang w:val="fr-FR"/>
        </w:rPr>
      </w:pPr>
      <w:r w:rsidRPr="000A45FF">
        <w:rPr>
          <w:lang w:val="fr-FR"/>
        </w:rPr>
        <w:t>Dans la figure 8 on remarque qu’il n’y a que de minimes différences dans la prése</w:t>
      </w:r>
      <w:r>
        <w:rPr>
          <w:lang w:val="fr-FR"/>
        </w:rPr>
        <w:t xml:space="preserve">nce de crevettes et de poissons dans les échantillons (comparaison des deux colonnes du milieu). Il y a aussi peu de différences entre d’un côté les échantillons de reposoir de marée haute et de dormoir et de l’autre les échantillons de spatules mauritanienne nidifiant en 1998 et 1999. </w:t>
      </w:r>
    </w:p>
    <w:p w14:paraId="59360680" w14:textId="77777777" w:rsidR="000A45FF" w:rsidRPr="000A45FF" w:rsidRDefault="000A45FF" w:rsidP="00864F97">
      <w:pPr>
        <w:rPr>
          <w:lang w:val="fr-FR"/>
        </w:rPr>
      </w:pPr>
    </w:p>
    <w:p w14:paraId="08A44A59" w14:textId="726F91A2" w:rsidR="00864F97" w:rsidRDefault="00AB2B89" w:rsidP="00864F97">
      <w:pPr>
        <w:ind w:left="-180"/>
      </w:pPr>
      <w:r w:rsidRPr="00AB4CF5">
        <w:rPr>
          <w:noProof/>
        </w:rPr>
        <w:drawing>
          <wp:inline distT="0" distB="0" distL="0" distR="0" wp14:anchorId="389FF677" wp14:editId="6DC67B28">
            <wp:extent cx="4572000" cy="2933700"/>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72000" cy="2933700"/>
                    </a:xfrm>
                    <a:prstGeom prst="rect">
                      <a:avLst/>
                    </a:prstGeom>
                    <a:noFill/>
                    <a:ln>
                      <a:noFill/>
                    </a:ln>
                  </pic:spPr>
                </pic:pic>
              </a:graphicData>
            </a:graphic>
          </wp:inline>
        </w:drawing>
      </w:r>
    </w:p>
    <w:p w14:paraId="21C4F6C0" w14:textId="77777777" w:rsidR="00864F97" w:rsidRPr="000A45FF" w:rsidRDefault="007F28A8" w:rsidP="00864F97">
      <w:pPr>
        <w:rPr>
          <w:sz w:val="20"/>
          <w:szCs w:val="20"/>
          <w:lang w:val="fr-FR"/>
        </w:rPr>
      </w:pPr>
      <w:r w:rsidRPr="000A45FF">
        <w:rPr>
          <w:b/>
          <w:sz w:val="20"/>
          <w:szCs w:val="20"/>
        </w:rPr>
        <w:t>Fig</w:t>
      </w:r>
      <w:r w:rsidR="00864F97" w:rsidRPr="000A45FF">
        <w:rPr>
          <w:b/>
          <w:sz w:val="20"/>
          <w:szCs w:val="20"/>
        </w:rPr>
        <w:t>ur</w:t>
      </w:r>
      <w:r w:rsidRPr="000A45FF">
        <w:rPr>
          <w:b/>
          <w:sz w:val="20"/>
          <w:szCs w:val="20"/>
        </w:rPr>
        <w:t>e</w:t>
      </w:r>
      <w:r w:rsidR="00864F97" w:rsidRPr="000A45FF">
        <w:rPr>
          <w:b/>
          <w:sz w:val="20"/>
          <w:szCs w:val="20"/>
        </w:rPr>
        <w:t xml:space="preserve"> 8</w:t>
      </w:r>
      <w:r w:rsidR="00864F97" w:rsidRPr="000A45FF">
        <w:rPr>
          <w:sz w:val="20"/>
          <w:szCs w:val="20"/>
        </w:rPr>
        <w:t xml:space="preserve">. </w:t>
      </w:r>
      <w:r w:rsidRPr="000A45FF">
        <w:rPr>
          <w:sz w:val="20"/>
          <w:szCs w:val="20"/>
          <w:lang w:val="fr-FR"/>
        </w:rPr>
        <w:t xml:space="preserve">Comparaison des restes de proies (crevettes et poissons) </w:t>
      </w:r>
      <w:r w:rsidR="00BA0A6D" w:rsidRPr="000A45FF">
        <w:rPr>
          <w:sz w:val="20"/>
          <w:szCs w:val="20"/>
          <w:lang w:val="fr-FR"/>
        </w:rPr>
        <w:t xml:space="preserve">retrouvés </w:t>
      </w:r>
      <w:r w:rsidRPr="000A45FF">
        <w:rPr>
          <w:sz w:val="20"/>
          <w:szCs w:val="20"/>
          <w:lang w:val="fr-FR"/>
        </w:rPr>
        <w:t xml:space="preserve">dans des </w:t>
      </w:r>
      <w:r w:rsidR="009C3257" w:rsidRPr="000A45FF">
        <w:rPr>
          <w:sz w:val="20"/>
          <w:szCs w:val="20"/>
          <w:lang w:val="fr-FR"/>
        </w:rPr>
        <w:t>échantillons</w:t>
      </w:r>
      <w:r w:rsidRPr="000A45FF">
        <w:rPr>
          <w:sz w:val="20"/>
          <w:szCs w:val="20"/>
          <w:lang w:val="fr-FR"/>
        </w:rPr>
        <w:t xml:space="preserve"> d’excréments</w:t>
      </w:r>
      <w:r w:rsidR="009C3257" w:rsidRPr="000A45FF">
        <w:rPr>
          <w:sz w:val="20"/>
          <w:szCs w:val="20"/>
          <w:lang w:val="fr-FR"/>
        </w:rPr>
        <w:t>,</w:t>
      </w:r>
      <w:r w:rsidRPr="000A45FF">
        <w:rPr>
          <w:sz w:val="20"/>
          <w:szCs w:val="20"/>
          <w:lang w:val="fr-FR"/>
        </w:rPr>
        <w:t xml:space="preserve"> </w:t>
      </w:r>
      <w:r w:rsidR="009C3257" w:rsidRPr="000A45FF">
        <w:rPr>
          <w:sz w:val="20"/>
          <w:szCs w:val="20"/>
          <w:lang w:val="fr-FR"/>
        </w:rPr>
        <w:t xml:space="preserve">rassemblés sur un reposoir de marée haute et un dormoir en janvier 1999, </w:t>
      </w:r>
      <w:r w:rsidRPr="000A45FF">
        <w:rPr>
          <w:sz w:val="20"/>
          <w:szCs w:val="20"/>
          <w:lang w:val="fr-FR"/>
        </w:rPr>
        <w:t>d’un groupe mixte de spatules blanches (</w:t>
      </w:r>
      <w:r w:rsidRPr="000A45FF">
        <w:rPr>
          <w:i/>
          <w:sz w:val="20"/>
          <w:szCs w:val="20"/>
          <w:lang w:val="fr-FR"/>
        </w:rPr>
        <w:t>P.l. balsaci en P.l. leucorodia</w:t>
      </w:r>
      <w:r w:rsidRPr="000A45FF">
        <w:rPr>
          <w:sz w:val="20"/>
          <w:szCs w:val="20"/>
          <w:lang w:val="fr-FR"/>
        </w:rPr>
        <w:t>)</w:t>
      </w:r>
      <w:r w:rsidR="009C3257" w:rsidRPr="000A45FF">
        <w:rPr>
          <w:sz w:val="20"/>
          <w:szCs w:val="20"/>
          <w:lang w:val="fr-FR"/>
        </w:rPr>
        <w:t xml:space="preserve"> avec les excréments de spatules blanches adultes (sous-espèce </w:t>
      </w:r>
      <w:r w:rsidR="009C3257" w:rsidRPr="000A45FF">
        <w:rPr>
          <w:i/>
          <w:sz w:val="20"/>
          <w:szCs w:val="20"/>
          <w:lang w:val="fr-FR"/>
        </w:rPr>
        <w:t xml:space="preserve">P.l. balsaci) </w:t>
      </w:r>
      <w:r w:rsidR="009C3257" w:rsidRPr="000A45FF">
        <w:rPr>
          <w:sz w:val="20"/>
          <w:szCs w:val="20"/>
          <w:lang w:val="fr-FR"/>
        </w:rPr>
        <w:t>nidificatrices rassemblés</w:t>
      </w:r>
      <w:r w:rsidR="00BA0A6D" w:rsidRPr="000A45FF">
        <w:rPr>
          <w:sz w:val="20"/>
          <w:szCs w:val="20"/>
          <w:lang w:val="fr-FR"/>
        </w:rPr>
        <w:t xml:space="preserve"> pendant la période de nidification en 1998 et 1999.</w:t>
      </w:r>
      <w:r w:rsidRPr="000A45FF">
        <w:rPr>
          <w:sz w:val="20"/>
          <w:szCs w:val="20"/>
          <w:lang w:val="fr-FR"/>
        </w:rPr>
        <w:t xml:space="preserve"> </w:t>
      </w:r>
    </w:p>
    <w:p w14:paraId="1C3AE2FE" w14:textId="77777777" w:rsidR="00864F97" w:rsidRPr="00BA0A6D" w:rsidRDefault="00864F97" w:rsidP="00864F97">
      <w:pPr>
        <w:rPr>
          <w:lang w:val="fr-FR"/>
        </w:rPr>
      </w:pPr>
    </w:p>
    <w:p w14:paraId="1A22E971" w14:textId="77777777" w:rsidR="00864F97" w:rsidRPr="00515BAD" w:rsidRDefault="00F026EC" w:rsidP="00864F97">
      <w:pPr>
        <w:rPr>
          <w:lang w:val="fr-FR"/>
        </w:rPr>
      </w:pPr>
      <w:r>
        <w:rPr>
          <w:lang w:val="fr-FR"/>
        </w:rPr>
        <w:t>La figure 9 montre plus particul</w:t>
      </w:r>
      <w:r w:rsidR="00515BAD">
        <w:rPr>
          <w:lang w:val="fr-FR"/>
        </w:rPr>
        <w:t>ièrement quelles proportions l</w:t>
      </w:r>
      <w:r>
        <w:rPr>
          <w:lang w:val="fr-FR"/>
        </w:rPr>
        <w:t>es différentes familles de poissons</w:t>
      </w:r>
      <w:r w:rsidR="00515BAD">
        <w:rPr>
          <w:lang w:val="fr-FR"/>
        </w:rPr>
        <w:t xml:space="preserve"> sont représentées</w:t>
      </w:r>
      <w:r>
        <w:rPr>
          <w:lang w:val="fr-FR"/>
        </w:rPr>
        <w:t xml:space="preserve">. Les </w:t>
      </w:r>
      <w:r w:rsidRPr="00F026EC">
        <w:rPr>
          <w:i/>
          <w:lang w:val="fr-FR"/>
        </w:rPr>
        <w:t>gobiidae</w:t>
      </w:r>
      <w:r w:rsidRPr="00F026EC">
        <w:rPr>
          <w:lang w:val="fr-FR"/>
        </w:rPr>
        <w:t xml:space="preserve"> sont dans tous les cas dominant</w:t>
      </w:r>
      <w:r w:rsidR="00515BAD">
        <w:rPr>
          <w:lang w:val="fr-FR"/>
        </w:rPr>
        <w:t>s et on observe</w:t>
      </w:r>
      <w:r w:rsidRPr="00F026EC">
        <w:rPr>
          <w:lang w:val="fr-FR"/>
        </w:rPr>
        <w:t xml:space="preserve"> beaucoup de variations concernant la présence d</w:t>
      </w:r>
      <w:r w:rsidR="00515BAD">
        <w:rPr>
          <w:lang w:val="fr-FR"/>
        </w:rPr>
        <w:t>’</w:t>
      </w:r>
      <w:r>
        <w:rPr>
          <w:lang w:val="fr-FR"/>
        </w:rPr>
        <w:t>autres familles de poissons</w:t>
      </w:r>
      <w:r w:rsidR="00515BAD">
        <w:rPr>
          <w:lang w:val="fr-FR"/>
        </w:rPr>
        <w:t>. On ne peut pour autant pas parler de</w:t>
      </w:r>
      <w:r>
        <w:rPr>
          <w:lang w:val="fr-FR"/>
        </w:rPr>
        <w:t xml:space="preserve"> différences considérables entre les oiseaux non nidifiant (colonnes du milieu) d’hiver 1999 et des oiseaux ayant nidifié en 1998 et 1999 (colonnes gauche et droite).</w:t>
      </w:r>
    </w:p>
    <w:p w14:paraId="48624C3F" w14:textId="66ED9D74" w:rsidR="00864F97" w:rsidRPr="00AB4CF5" w:rsidRDefault="00AB2B89" w:rsidP="00864F97">
      <w:pPr>
        <w:ind w:left="-180"/>
        <w:rPr>
          <w:b/>
          <w:sz w:val="28"/>
          <w:szCs w:val="28"/>
        </w:rPr>
      </w:pPr>
      <w:r w:rsidRPr="00AB4CF5">
        <w:rPr>
          <w:noProof/>
        </w:rPr>
        <w:lastRenderedPageBreak/>
        <w:drawing>
          <wp:inline distT="0" distB="0" distL="0" distR="0" wp14:anchorId="6BBF0B45" wp14:editId="65722476">
            <wp:extent cx="4693920" cy="3017520"/>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93920" cy="3017520"/>
                    </a:xfrm>
                    <a:prstGeom prst="rect">
                      <a:avLst/>
                    </a:prstGeom>
                    <a:noFill/>
                    <a:ln>
                      <a:noFill/>
                    </a:ln>
                  </pic:spPr>
                </pic:pic>
              </a:graphicData>
            </a:graphic>
          </wp:inline>
        </w:drawing>
      </w:r>
    </w:p>
    <w:p w14:paraId="7E13EF90" w14:textId="77777777" w:rsidR="00864F97" w:rsidRPr="00515BAD" w:rsidRDefault="006A7E0E" w:rsidP="00864F97">
      <w:pPr>
        <w:rPr>
          <w:sz w:val="20"/>
          <w:szCs w:val="20"/>
          <w:lang w:val="fr-FR"/>
        </w:rPr>
      </w:pPr>
      <w:r w:rsidRPr="00515BAD">
        <w:rPr>
          <w:b/>
          <w:sz w:val="20"/>
          <w:szCs w:val="20"/>
          <w:lang w:val="fr-FR"/>
        </w:rPr>
        <w:t>Figu</w:t>
      </w:r>
      <w:r w:rsidR="00864F97" w:rsidRPr="00515BAD">
        <w:rPr>
          <w:b/>
          <w:sz w:val="20"/>
          <w:szCs w:val="20"/>
          <w:lang w:val="fr-FR"/>
        </w:rPr>
        <w:t>r</w:t>
      </w:r>
      <w:r w:rsidRPr="00515BAD">
        <w:rPr>
          <w:b/>
          <w:sz w:val="20"/>
          <w:szCs w:val="20"/>
          <w:lang w:val="fr-FR"/>
        </w:rPr>
        <w:t>e</w:t>
      </w:r>
      <w:r w:rsidR="00864F97" w:rsidRPr="00515BAD">
        <w:rPr>
          <w:b/>
          <w:sz w:val="20"/>
          <w:szCs w:val="20"/>
          <w:lang w:val="fr-FR"/>
        </w:rPr>
        <w:t xml:space="preserve"> 9</w:t>
      </w:r>
      <w:r w:rsidR="00864F97" w:rsidRPr="00515BAD">
        <w:rPr>
          <w:sz w:val="20"/>
          <w:szCs w:val="20"/>
          <w:lang w:val="fr-FR"/>
        </w:rPr>
        <w:t>.</w:t>
      </w:r>
      <w:r w:rsidRPr="00515BAD">
        <w:rPr>
          <w:sz w:val="20"/>
          <w:szCs w:val="20"/>
          <w:lang w:val="fr-FR"/>
        </w:rPr>
        <w:t xml:space="preserve"> Comparaison des restes de proies (poissons uniquement) retrouvés dans des échantillons d’excréments, rassemblés sur un reposoir de marée haute et un dormoir en janvier 1999, d’un groupe mixte de spatules blanches (</w:t>
      </w:r>
      <w:r w:rsidRPr="00515BAD">
        <w:rPr>
          <w:i/>
          <w:sz w:val="20"/>
          <w:szCs w:val="20"/>
          <w:lang w:val="fr-FR"/>
        </w:rPr>
        <w:t>P.l. balsaci en P.l. leucorodia</w:t>
      </w:r>
      <w:r w:rsidRPr="00515BAD">
        <w:rPr>
          <w:sz w:val="20"/>
          <w:szCs w:val="20"/>
          <w:lang w:val="fr-FR"/>
        </w:rPr>
        <w:t xml:space="preserve">) avec les excréments de spatules blanches adultes (sous-espèce </w:t>
      </w:r>
      <w:r w:rsidRPr="00515BAD">
        <w:rPr>
          <w:i/>
          <w:sz w:val="20"/>
          <w:szCs w:val="20"/>
          <w:lang w:val="fr-FR"/>
        </w:rPr>
        <w:t xml:space="preserve">P.l. balsaci) </w:t>
      </w:r>
      <w:r w:rsidRPr="00515BAD">
        <w:rPr>
          <w:sz w:val="20"/>
          <w:szCs w:val="20"/>
          <w:lang w:val="fr-FR"/>
        </w:rPr>
        <w:t>nidificatrices rassemblés pendant la période de nidification en 1998 et 1999.</w:t>
      </w:r>
    </w:p>
    <w:p w14:paraId="5DDA6FFB" w14:textId="77777777" w:rsidR="006A7E0E" w:rsidRPr="006A7E0E" w:rsidRDefault="006A7E0E" w:rsidP="00864F97">
      <w:pPr>
        <w:rPr>
          <w:lang w:val="fr-FR"/>
        </w:rPr>
      </w:pPr>
    </w:p>
    <w:p w14:paraId="2006D603" w14:textId="77777777" w:rsidR="00515BAD" w:rsidRDefault="00864F97" w:rsidP="00864F97">
      <w:pPr>
        <w:rPr>
          <w:lang w:val="fr-FR"/>
        </w:rPr>
      </w:pPr>
      <w:r w:rsidRPr="00515BAD">
        <w:rPr>
          <w:u w:val="single"/>
          <w:lang w:val="fr-FR"/>
        </w:rPr>
        <w:t>Conclusi</w:t>
      </w:r>
      <w:r w:rsidR="00515BAD" w:rsidRPr="00515BAD">
        <w:rPr>
          <w:u w:val="single"/>
          <w:lang w:val="fr-FR"/>
        </w:rPr>
        <w:t>on</w:t>
      </w:r>
      <w:r w:rsidRPr="00515BAD">
        <w:rPr>
          <w:lang w:val="fr-FR"/>
        </w:rPr>
        <w:t xml:space="preserve">: </w:t>
      </w:r>
      <w:r w:rsidR="00515BAD" w:rsidRPr="00515BAD">
        <w:rPr>
          <w:lang w:val="fr-FR"/>
        </w:rPr>
        <w:t>La composition du régime alimentaire de groupes mixtes d</w:t>
      </w:r>
      <w:r w:rsidR="00F01622">
        <w:rPr>
          <w:lang w:val="fr-FR"/>
        </w:rPr>
        <w:t>’oiseaux hivernaux</w:t>
      </w:r>
      <w:r w:rsidR="00515BAD" w:rsidRPr="00515BAD">
        <w:rPr>
          <w:lang w:val="fr-FR"/>
        </w:rPr>
        <w:t xml:space="preserve"> ne diffère que très peu de celle des oiseaux nidificateurs.</w:t>
      </w:r>
    </w:p>
    <w:p w14:paraId="414D0529" w14:textId="77777777" w:rsidR="00515BAD" w:rsidRDefault="00515BAD" w:rsidP="00864F97">
      <w:pPr>
        <w:rPr>
          <w:lang w:val="fr-FR"/>
        </w:rPr>
      </w:pPr>
    </w:p>
    <w:p w14:paraId="42CBC817" w14:textId="77777777" w:rsidR="00864F97" w:rsidRPr="003A077A" w:rsidRDefault="003A077A" w:rsidP="003A077A">
      <w:pPr>
        <w:numPr>
          <w:ilvl w:val="0"/>
          <w:numId w:val="37"/>
        </w:numPr>
        <w:rPr>
          <w:b/>
          <w:sz w:val="32"/>
          <w:szCs w:val="32"/>
          <w:lang w:val="fr-FR"/>
        </w:rPr>
      </w:pPr>
      <w:r w:rsidRPr="003A077A">
        <w:rPr>
          <w:b/>
          <w:sz w:val="32"/>
          <w:szCs w:val="32"/>
          <w:lang w:val="fr-FR"/>
        </w:rPr>
        <w:t>Discution et suggestions pour de futures études</w:t>
      </w:r>
    </w:p>
    <w:p w14:paraId="1EC7FE2A" w14:textId="77777777" w:rsidR="003A077A" w:rsidRPr="003A077A" w:rsidRDefault="003A077A" w:rsidP="003A077A">
      <w:pPr>
        <w:rPr>
          <w:b/>
          <w:sz w:val="28"/>
          <w:szCs w:val="28"/>
          <w:lang w:val="fr-FR"/>
        </w:rPr>
      </w:pPr>
    </w:p>
    <w:p w14:paraId="796E42A2" w14:textId="77777777" w:rsidR="00864F97" w:rsidRPr="00B7580C" w:rsidRDefault="003A077A" w:rsidP="00864F97">
      <w:pPr>
        <w:rPr>
          <w:b/>
        </w:rPr>
      </w:pPr>
      <w:r>
        <w:rPr>
          <w:b/>
        </w:rPr>
        <w:t>Discussion</w:t>
      </w:r>
    </w:p>
    <w:p w14:paraId="15FF3598" w14:textId="77777777" w:rsidR="00864F97" w:rsidRDefault="00864F97" w:rsidP="00864F97"/>
    <w:p w14:paraId="7AB7BBB1" w14:textId="77777777" w:rsidR="00864F97" w:rsidRDefault="003A077A" w:rsidP="00864F97">
      <w:pPr>
        <w:rPr>
          <w:u w:val="single"/>
        </w:rPr>
      </w:pPr>
      <w:r>
        <w:rPr>
          <w:u w:val="single"/>
        </w:rPr>
        <w:t>Spatules blanches nidifiant</w:t>
      </w:r>
    </w:p>
    <w:p w14:paraId="75A86D55" w14:textId="77777777" w:rsidR="00FC0BD6" w:rsidRPr="007C6610" w:rsidRDefault="00FC0BD6" w:rsidP="00864F97">
      <w:pPr>
        <w:rPr>
          <w:lang w:val="fr-FR"/>
        </w:rPr>
      </w:pPr>
      <w:r w:rsidRPr="00FC0BD6">
        <w:rPr>
          <w:lang w:val="fr-FR"/>
        </w:rPr>
        <w:t xml:space="preserve">La spatule blanche mauritanienne semble se nourrir principalement de crevettes et de petits poissons. </w:t>
      </w:r>
      <w:r>
        <w:rPr>
          <w:lang w:val="fr-FR"/>
        </w:rPr>
        <w:t xml:space="preserve">Les crevettes appartiennent probablement toutes à la même espèce (non déterminée). La diversité en espèces de poissons est particulièrement grande, mais le nombre de familles de poissons représenté en éminence reste minime. Les représentants de la famille des gobies </w:t>
      </w:r>
      <w:r w:rsidRPr="00FC0BD6">
        <w:rPr>
          <w:i/>
          <w:lang w:val="fr-FR"/>
        </w:rPr>
        <w:t>gobiidae</w:t>
      </w:r>
      <w:r>
        <w:rPr>
          <w:lang w:val="fr-FR"/>
        </w:rPr>
        <w:t xml:space="preserve"> dominent. </w:t>
      </w:r>
      <w:r w:rsidR="007C6610">
        <w:rPr>
          <w:lang w:val="fr-FR"/>
        </w:rPr>
        <w:t xml:space="preserve">Il semble toutefois exister des variations selon les échantillons. Cela se reflète dans le ratio crevettes-poissons et dans la présence des différentes familles de poissons. </w:t>
      </w:r>
      <w:r w:rsidR="007C6610" w:rsidRPr="007C6610">
        <w:rPr>
          <w:lang w:val="fr-FR"/>
        </w:rPr>
        <w:t>Les plus importantes différences sont observées par la comparaison entre les années (figure 2et</w:t>
      </w:r>
      <w:r w:rsidR="007C6610">
        <w:rPr>
          <w:lang w:val="fr-FR"/>
        </w:rPr>
        <w:t xml:space="preserve"> </w:t>
      </w:r>
      <w:r w:rsidR="007C6610" w:rsidRPr="007C6610">
        <w:rPr>
          <w:lang w:val="fr-FR"/>
        </w:rPr>
        <w:t>3</w:t>
      </w:r>
      <w:r w:rsidR="007C6610">
        <w:rPr>
          <w:lang w:val="fr-FR"/>
        </w:rPr>
        <w:t>) et entre colonies au cours de la même année. Les différence</w:t>
      </w:r>
      <w:r w:rsidR="009826F5">
        <w:rPr>
          <w:lang w:val="fr-FR"/>
        </w:rPr>
        <w:t>s</w:t>
      </w:r>
      <w:r w:rsidR="007C6610">
        <w:rPr>
          <w:lang w:val="fr-FR"/>
        </w:rPr>
        <w:t xml:space="preserve"> entre oiseaux adultes et poussins de la même colonie (figure 7) </w:t>
      </w:r>
      <w:r w:rsidR="009826F5">
        <w:rPr>
          <w:lang w:val="fr-FR"/>
        </w:rPr>
        <w:t>restent faibles.</w:t>
      </w:r>
    </w:p>
    <w:p w14:paraId="597755C8" w14:textId="77777777" w:rsidR="00864F97" w:rsidRDefault="00864F97" w:rsidP="00864F97"/>
    <w:p w14:paraId="5222B5E4" w14:textId="77777777" w:rsidR="009826F5" w:rsidRPr="0074378B" w:rsidRDefault="009826F5" w:rsidP="00864F97">
      <w:pPr>
        <w:rPr>
          <w:lang w:val="fr-FR"/>
        </w:rPr>
      </w:pPr>
      <w:r w:rsidRPr="009826F5">
        <w:rPr>
          <w:lang w:val="fr-FR"/>
        </w:rPr>
        <w:t xml:space="preserve">Cette </w:t>
      </w:r>
      <w:r w:rsidR="00D6096A">
        <w:rPr>
          <w:lang w:val="fr-FR"/>
        </w:rPr>
        <w:t>é</w:t>
      </w:r>
      <w:r w:rsidRPr="009826F5">
        <w:rPr>
          <w:lang w:val="fr-FR"/>
        </w:rPr>
        <w:t>tude a dans un premier temps été réalisée pour rechercher s</w:t>
      </w:r>
      <w:r>
        <w:rPr>
          <w:lang w:val="fr-FR"/>
        </w:rPr>
        <w:t>i le déclin de la population de la population de</w:t>
      </w:r>
      <w:r w:rsidRPr="009826F5">
        <w:rPr>
          <w:lang w:val="fr-FR"/>
        </w:rPr>
        <w:t xml:space="preserve"> spatules blanches mauritaniennes</w:t>
      </w:r>
      <w:r>
        <w:rPr>
          <w:lang w:val="fr-FR"/>
        </w:rPr>
        <w:t xml:space="preserve"> pourrait être en relation avec un manque de nourriture. C’est pour cela qu’il est important de savoir s’il y a une certaine tendance dans la composition du régime alimentaire au cours des différentes années. Aucune tendance n’a pu être trouvée. Cependant, nous avons trouvé que la diminution de la part totale de poisson dans les échantillons est en corrélation avec une diminution des </w:t>
      </w:r>
      <w:r w:rsidRPr="009826F5">
        <w:rPr>
          <w:i/>
          <w:lang w:val="fr-FR"/>
        </w:rPr>
        <w:t>gobiidae</w:t>
      </w:r>
      <w:r>
        <w:rPr>
          <w:lang w:val="fr-FR"/>
        </w:rPr>
        <w:t xml:space="preserve"> dans la nourriture. Cela suggère que </w:t>
      </w:r>
      <w:r w:rsidR="0074378B">
        <w:rPr>
          <w:lang w:val="fr-FR"/>
        </w:rPr>
        <w:t xml:space="preserve">l’offre en </w:t>
      </w:r>
      <w:r w:rsidR="0074378B" w:rsidRPr="0074378B">
        <w:rPr>
          <w:i/>
          <w:lang w:val="fr-FR"/>
        </w:rPr>
        <w:t>gobiidae</w:t>
      </w:r>
      <w:r w:rsidR="0074378B" w:rsidRPr="0074378B">
        <w:rPr>
          <w:lang w:val="fr-FR"/>
        </w:rPr>
        <w:t xml:space="preserve"> en grande partie </w:t>
      </w:r>
      <w:r w:rsidR="0074378B">
        <w:rPr>
          <w:lang w:val="fr-FR"/>
        </w:rPr>
        <w:t xml:space="preserve">un facteur déterminant de </w:t>
      </w:r>
      <w:r w:rsidR="0074378B" w:rsidRPr="0074378B">
        <w:rPr>
          <w:lang w:val="fr-FR"/>
        </w:rPr>
        <w:t>la présence de poisson en général.</w:t>
      </w:r>
    </w:p>
    <w:p w14:paraId="18A8DCAC" w14:textId="77777777" w:rsidR="00864F97" w:rsidRDefault="00864F97" w:rsidP="00864F97"/>
    <w:p w14:paraId="21267B18" w14:textId="77777777" w:rsidR="0074378B" w:rsidRDefault="0074378B" w:rsidP="00864F97">
      <w:pPr>
        <w:rPr>
          <w:lang w:val="fr-FR"/>
        </w:rPr>
      </w:pPr>
      <w:r w:rsidRPr="0074378B">
        <w:rPr>
          <w:lang w:val="fr-FR"/>
        </w:rPr>
        <w:t xml:space="preserve">Notre analyse </w:t>
      </w:r>
      <w:r>
        <w:rPr>
          <w:lang w:val="fr-FR"/>
        </w:rPr>
        <w:t>connait certaines limites</w:t>
      </w:r>
      <w:r w:rsidRPr="0074378B">
        <w:rPr>
          <w:lang w:val="fr-FR"/>
        </w:rPr>
        <w:t xml:space="preserve">, qui sont </w:t>
      </w:r>
      <w:r>
        <w:rPr>
          <w:lang w:val="fr-FR"/>
        </w:rPr>
        <w:t xml:space="preserve">déterminantes pour l’expression des résultats. </w:t>
      </w:r>
    </w:p>
    <w:p w14:paraId="5C4CFB91" w14:textId="77777777" w:rsidR="007F6F6F" w:rsidRDefault="0074378B" w:rsidP="00864F97">
      <w:pPr>
        <w:rPr>
          <w:lang w:val="fr-FR"/>
        </w:rPr>
      </w:pPr>
      <w:r>
        <w:rPr>
          <w:lang w:val="fr-FR"/>
        </w:rPr>
        <w:lastRenderedPageBreak/>
        <w:t xml:space="preserve">Dans un premier temps, une grande partie des échantillons provenant d’oiseaux nidificateurs ont été rassemblés pendant les mois d’hiver. </w:t>
      </w:r>
      <w:r w:rsidRPr="001F086A">
        <w:rPr>
          <w:lang w:val="fr-FR"/>
        </w:rPr>
        <w:t>On ne sait donc pas exactement quand ces excréments ont été produits.</w:t>
      </w:r>
      <w:r w:rsidR="001F086A" w:rsidRPr="001F086A">
        <w:rPr>
          <w:lang w:val="fr-FR"/>
        </w:rPr>
        <w:t xml:space="preserve"> L</w:t>
      </w:r>
      <w:r w:rsidR="001F086A">
        <w:rPr>
          <w:lang w:val="fr-FR"/>
        </w:rPr>
        <w:t>a période de reproduction des spatules blanches mauritaniennes s’</w:t>
      </w:r>
      <w:r w:rsidR="007F6F6F">
        <w:rPr>
          <w:lang w:val="fr-FR"/>
        </w:rPr>
        <w:t xml:space="preserve">étend </w:t>
      </w:r>
      <w:r w:rsidR="001F086A">
        <w:rPr>
          <w:lang w:val="fr-FR"/>
        </w:rPr>
        <w:t xml:space="preserve">de mars à septembre. </w:t>
      </w:r>
      <w:r w:rsidR="007F6F6F">
        <w:rPr>
          <w:lang w:val="fr-FR"/>
        </w:rPr>
        <w:t xml:space="preserve">Il est possible qu’au cours de cette période relativement longue il y ait </w:t>
      </w:r>
      <w:r w:rsidR="00D6096A">
        <w:rPr>
          <w:lang w:val="fr-FR"/>
        </w:rPr>
        <w:t xml:space="preserve">eu </w:t>
      </w:r>
      <w:r w:rsidR="007F6F6F">
        <w:rPr>
          <w:lang w:val="fr-FR"/>
        </w:rPr>
        <w:t>des changements dans la disponibilité des différentes espèces de proies. Cela signifie que les différences trouvées entres les échantillons peuvent être du</w:t>
      </w:r>
      <w:r w:rsidR="00D6096A">
        <w:rPr>
          <w:lang w:val="fr-FR"/>
        </w:rPr>
        <w:t>es</w:t>
      </w:r>
      <w:r w:rsidR="007F6F6F">
        <w:rPr>
          <w:lang w:val="fr-FR"/>
        </w:rPr>
        <w:t xml:space="preserve"> à des différences de disponibilité de nourriture liées aux saisons. </w:t>
      </w:r>
    </w:p>
    <w:p w14:paraId="105BDE31" w14:textId="77777777" w:rsidR="0074378B" w:rsidRPr="001F086A" w:rsidRDefault="007F6F6F" w:rsidP="00864F97">
      <w:pPr>
        <w:rPr>
          <w:lang w:val="fr-FR"/>
        </w:rPr>
      </w:pPr>
      <w:r>
        <w:rPr>
          <w:lang w:val="fr-FR"/>
        </w:rPr>
        <w:t>Dans un deuxième temps, notre analyse est basée sur le nombre de proies. Il n’y a hélas pour le moment pas de données disponibles permettant d</w:t>
      </w:r>
      <w:r w:rsidR="003F24EB">
        <w:rPr>
          <w:lang w:val="fr-FR"/>
        </w:rPr>
        <w:t>e relater</w:t>
      </w:r>
      <w:r>
        <w:rPr>
          <w:lang w:val="fr-FR"/>
        </w:rPr>
        <w:t xml:space="preserve"> les re</w:t>
      </w:r>
      <w:r w:rsidR="003F24EB">
        <w:rPr>
          <w:lang w:val="fr-FR"/>
        </w:rPr>
        <w:t>stes de proies trouvés</w:t>
      </w:r>
      <w:r w:rsidR="00D6096A">
        <w:rPr>
          <w:lang w:val="fr-FR"/>
        </w:rPr>
        <w:t xml:space="preserve"> avec</w:t>
      </w:r>
      <w:r w:rsidR="003F24EB">
        <w:rPr>
          <w:lang w:val="fr-FR"/>
        </w:rPr>
        <w:t xml:space="preserve"> le poids de celles-ci. Une telle comparaison quantitative entre les proies consommées d’une année à l’autre pourrait donner des indications sur de possibles changements de qualité (poids) de l’offre en proies. De plus, nous n’avons remarqué aucune différence de taille entre des otolithes et mâchoires de crevettes récoltés au cours des différentes années. Les échantillons récoltés pendants les mois d’hiver au sein de groupes </w:t>
      </w:r>
      <w:r w:rsidR="00933D03">
        <w:rPr>
          <w:lang w:val="fr-FR"/>
        </w:rPr>
        <w:t>mixtes de spatules blanches forment</w:t>
      </w:r>
      <w:r w:rsidR="003F24EB">
        <w:rPr>
          <w:lang w:val="fr-FR"/>
        </w:rPr>
        <w:t xml:space="preserve"> une exception.</w:t>
      </w:r>
      <w:r w:rsidR="00933D03">
        <w:rPr>
          <w:lang w:val="fr-FR"/>
        </w:rPr>
        <w:t xml:space="preserve"> Dans ces échantillons d’hiver, les mâchoires de crevettes étaient plus petit</w:t>
      </w:r>
      <w:r w:rsidR="00D6096A">
        <w:rPr>
          <w:lang w:val="fr-FR"/>
        </w:rPr>
        <w:t>e</w:t>
      </w:r>
      <w:r w:rsidR="00933D03">
        <w:rPr>
          <w:lang w:val="fr-FR"/>
        </w:rPr>
        <w:t>s que da</w:t>
      </w:r>
      <w:r w:rsidR="00D6096A">
        <w:rPr>
          <w:lang w:val="fr-FR"/>
        </w:rPr>
        <w:t>ns les échantillons prélevés lors de</w:t>
      </w:r>
      <w:r w:rsidR="00933D03">
        <w:rPr>
          <w:lang w:val="fr-FR"/>
        </w:rPr>
        <w:t xml:space="preserve"> la période de nidification.</w:t>
      </w:r>
      <w:r w:rsidR="003F24EB">
        <w:rPr>
          <w:lang w:val="fr-FR"/>
        </w:rPr>
        <w:t xml:space="preserve"> </w:t>
      </w:r>
    </w:p>
    <w:p w14:paraId="2F67C296" w14:textId="77777777" w:rsidR="00864F97" w:rsidRDefault="00864F97" w:rsidP="00864F97">
      <w:pPr>
        <w:rPr>
          <w:lang w:val="fr-FR"/>
        </w:rPr>
      </w:pPr>
    </w:p>
    <w:p w14:paraId="3AA0C497" w14:textId="77777777" w:rsidR="00933D03" w:rsidRPr="00933D03" w:rsidRDefault="00933D03" w:rsidP="00864F97">
      <w:pPr>
        <w:rPr>
          <w:lang w:val="fr-FR"/>
        </w:rPr>
      </w:pPr>
      <w:r>
        <w:rPr>
          <w:lang w:val="fr-FR"/>
        </w:rPr>
        <w:t>Prenant en compte les limites d’analyse citées précédemment, nous en concluons que le régime alimentaire des spatules blanches mauritaniennes nidificatrices au cours des dix dernières années</w:t>
      </w:r>
      <w:r w:rsidR="00D6096A">
        <w:rPr>
          <w:lang w:val="fr-FR"/>
        </w:rPr>
        <w:t xml:space="preserve"> était</w:t>
      </w:r>
      <w:r>
        <w:rPr>
          <w:lang w:val="fr-FR"/>
        </w:rPr>
        <w:t xml:space="preserve"> plutôt homogène. Les différences observées dans le ratio crevettes-poisson et dans la présence de familles de poissons peuvent être expliqué</w:t>
      </w:r>
      <w:r w:rsidR="00D6096A">
        <w:rPr>
          <w:lang w:val="fr-FR"/>
        </w:rPr>
        <w:t>es</w:t>
      </w:r>
      <w:r>
        <w:rPr>
          <w:lang w:val="fr-FR"/>
        </w:rPr>
        <w:t xml:space="preserve"> par des variations dans l’espace et dans le temps de la disponibilité en nourriture sans qu’il s’agisse pour autant de changements à long terme.</w:t>
      </w:r>
    </w:p>
    <w:p w14:paraId="44A2B55D" w14:textId="77777777" w:rsidR="00864F97" w:rsidRPr="00D6096A" w:rsidRDefault="00864F97" w:rsidP="00864F97">
      <w:pPr>
        <w:rPr>
          <w:lang w:val="fr-FR"/>
        </w:rPr>
      </w:pPr>
    </w:p>
    <w:p w14:paraId="311488D4" w14:textId="77777777" w:rsidR="00864F97" w:rsidRPr="00D6096A" w:rsidRDefault="00D6096A" w:rsidP="00864F97">
      <w:pPr>
        <w:rPr>
          <w:u w:val="single"/>
          <w:lang w:val="fr-FR"/>
        </w:rPr>
      </w:pPr>
      <w:r w:rsidRPr="00D6096A">
        <w:rPr>
          <w:u w:val="single"/>
          <w:lang w:val="fr-FR"/>
        </w:rPr>
        <w:t>Spatules blanche non nidifiant</w:t>
      </w:r>
    </w:p>
    <w:p w14:paraId="7BD1F0E6" w14:textId="77777777" w:rsidR="00D6096A" w:rsidRPr="00D6096A" w:rsidRDefault="00D6096A" w:rsidP="00864F97">
      <w:pPr>
        <w:rPr>
          <w:lang w:val="fr-FR"/>
        </w:rPr>
      </w:pPr>
      <w:r w:rsidRPr="00D6096A">
        <w:rPr>
          <w:lang w:val="fr-FR"/>
        </w:rPr>
        <w:t>Enfin, nous avons effectué une comparaison</w:t>
      </w:r>
      <w:r>
        <w:rPr>
          <w:lang w:val="fr-FR"/>
        </w:rPr>
        <w:t xml:space="preserve"> entre le régime alimentaire de groupes mixtes de spatules blanches hivernales non nidifiant et des spatules blanches mauritaniennes</w:t>
      </w:r>
      <w:r w:rsidR="00BC40F1">
        <w:rPr>
          <w:lang w:val="fr-FR"/>
        </w:rPr>
        <w:t xml:space="preserve"> au cours de la période de nidification. Les différences observées dans ce cas furent une fois de plus minimes et ne varient pas d’une année à l’autre ou d’une colonie à l’autre chez les spatules blanche nidificatrices. Dans les groupes mixtes hivernaux les spatules blanches mauritaniennes représentaient la majorité. Cependant, on ne sait pas avec certitude laquelle des deux espèces était représenté dans les échantillons d’excréments prélevés. </w:t>
      </w:r>
      <w:r w:rsidR="00995C32">
        <w:rPr>
          <w:lang w:val="fr-FR"/>
        </w:rPr>
        <w:t>Si les échantillons concernés proviennent de spatules blanches mauritaniennes on peut alors conclure qu’il y a très peu de différence entre le régime alimentaire durant la période de nidification et durant la période d’hiver. Si les échantillons proviennent de la sous-espèce européenne, on peut conclure que les deux sous espèces on en majeure partie le même régime alimentaire et sont donc en concurrence pour la nourriture.</w:t>
      </w:r>
    </w:p>
    <w:p w14:paraId="40139720" w14:textId="77777777" w:rsidR="00864F97" w:rsidRDefault="00864F97" w:rsidP="00864F97"/>
    <w:p w14:paraId="4A996BEF" w14:textId="77777777" w:rsidR="00864F97" w:rsidRDefault="00864F97" w:rsidP="00864F97"/>
    <w:p w14:paraId="7ACE8A56" w14:textId="77777777" w:rsidR="00864F97" w:rsidRPr="00995C32" w:rsidRDefault="00995C32" w:rsidP="00864F97">
      <w:pPr>
        <w:rPr>
          <w:b/>
          <w:lang w:val="fr-FR"/>
        </w:rPr>
      </w:pPr>
      <w:r w:rsidRPr="00995C32">
        <w:rPr>
          <w:b/>
          <w:lang w:val="fr-FR"/>
        </w:rPr>
        <w:t>Sugg</w:t>
      </w:r>
      <w:r>
        <w:rPr>
          <w:b/>
          <w:lang w:val="fr-FR"/>
        </w:rPr>
        <w:t>estions pour de futures étud</w:t>
      </w:r>
      <w:r w:rsidRPr="00995C32">
        <w:rPr>
          <w:b/>
          <w:lang w:val="fr-FR"/>
        </w:rPr>
        <w:t>es.</w:t>
      </w:r>
    </w:p>
    <w:p w14:paraId="609DEF44" w14:textId="77777777" w:rsidR="00864F97" w:rsidRDefault="00864F97" w:rsidP="00864F97">
      <w:pPr>
        <w:rPr>
          <w:lang w:val="fr-FR"/>
        </w:rPr>
      </w:pPr>
    </w:p>
    <w:p w14:paraId="25F0DE71" w14:textId="77777777" w:rsidR="00846D16" w:rsidRDefault="00995C32" w:rsidP="00864F97">
      <w:pPr>
        <w:rPr>
          <w:lang w:val="fr-FR"/>
        </w:rPr>
      </w:pPr>
      <w:r>
        <w:rPr>
          <w:lang w:val="fr-FR"/>
        </w:rPr>
        <w:t xml:space="preserve">Cette étude doit être vue comme une première étude de reconnaissance </w:t>
      </w:r>
      <w:r w:rsidR="00846D16">
        <w:rPr>
          <w:lang w:val="fr-FR"/>
        </w:rPr>
        <w:t>concernant la situation de disponibilité en nourriture chez les spatules blanches mauritaniennes. Vu le déclin dramatique de la population et le phénomène inexplicable d’abandon</w:t>
      </w:r>
      <w:r w:rsidR="00AD2953">
        <w:rPr>
          <w:lang w:val="fr-FR"/>
        </w:rPr>
        <w:t xml:space="preserve"> de</w:t>
      </w:r>
      <w:r w:rsidR="00846D16">
        <w:rPr>
          <w:lang w:val="fr-FR"/>
        </w:rPr>
        <w:t xml:space="preserve"> nid</w:t>
      </w:r>
      <w:r w:rsidR="00AD2953">
        <w:rPr>
          <w:lang w:val="fr-FR"/>
        </w:rPr>
        <w:t>s</w:t>
      </w:r>
      <w:r w:rsidR="00846D16">
        <w:rPr>
          <w:lang w:val="fr-FR"/>
        </w:rPr>
        <w:t xml:space="preserve"> par les oiseaux</w:t>
      </w:r>
      <w:r w:rsidR="00AD2953">
        <w:rPr>
          <w:lang w:val="fr-FR"/>
        </w:rPr>
        <w:t>,</w:t>
      </w:r>
      <w:r w:rsidR="00846D16">
        <w:rPr>
          <w:lang w:val="fr-FR"/>
        </w:rPr>
        <w:t xml:space="preserve"> nous conseillons la poursuite des études concernant la nourriture des spatules blanches. </w:t>
      </w:r>
    </w:p>
    <w:p w14:paraId="24926D9E" w14:textId="77777777" w:rsidR="00995C32" w:rsidRDefault="00846D16" w:rsidP="00864F97">
      <w:pPr>
        <w:rPr>
          <w:lang w:val="fr-FR"/>
        </w:rPr>
      </w:pPr>
      <w:r>
        <w:rPr>
          <w:lang w:val="fr-FR"/>
        </w:rPr>
        <w:t>Les études futures devront prendre en compte ce qui suit :</w:t>
      </w:r>
    </w:p>
    <w:p w14:paraId="208414B3" w14:textId="77777777" w:rsidR="00846D16" w:rsidRDefault="00846D16" w:rsidP="00846D16">
      <w:pPr>
        <w:numPr>
          <w:ilvl w:val="1"/>
          <w:numId w:val="46"/>
        </w:numPr>
        <w:rPr>
          <w:lang w:val="fr-FR"/>
        </w:rPr>
      </w:pPr>
      <w:r>
        <w:rPr>
          <w:lang w:val="fr-FR"/>
        </w:rPr>
        <w:t>Les échantillons doivent être récoltés pendant les mois d’été, de sorte que l’on puisse savoir (avec une précision d’1 mois)</w:t>
      </w:r>
      <w:r w:rsidR="00AD2953">
        <w:rPr>
          <w:lang w:val="fr-FR"/>
        </w:rPr>
        <w:t xml:space="preserve"> la période à laquelle les excréments</w:t>
      </w:r>
      <w:r>
        <w:rPr>
          <w:lang w:val="fr-FR"/>
        </w:rPr>
        <w:t xml:space="preserve"> ont été produits.</w:t>
      </w:r>
    </w:p>
    <w:p w14:paraId="061AE9C1" w14:textId="77777777" w:rsidR="006A0609" w:rsidRDefault="00846D16" w:rsidP="00846D16">
      <w:pPr>
        <w:numPr>
          <w:ilvl w:val="1"/>
          <w:numId w:val="46"/>
        </w:numPr>
        <w:rPr>
          <w:lang w:val="fr-FR"/>
        </w:rPr>
      </w:pPr>
      <w:r>
        <w:rPr>
          <w:lang w:val="fr-FR"/>
        </w:rPr>
        <w:t xml:space="preserve"> Les échantillons doivent </w:t>
      </w:r>
      <w:r w:rsidR="00AD2953">
        <w:rPr>
          <w:lang w:val="fr-FR"/>
        </w:rPr>
        <w:t xml:space="preserve">si </w:t>
      </w:r>
      <w:r>
        <w:rPr>
          <w:lang w:val="fr-FR"/>
        </w:rPr>
        <w:t xml:space="preserve">possible être rassemblés tous les mois </w:t>
      </w:r>
      <w:r w:rsidR="006A0609">
        <w:rPr>
          <w:lang w:val="fr-FR"/>
        </w:rPr>
        <w:t xml:space="preserve">afin d’obtenir une vue d’ensemble de l’offre en nourriture au cours des différentes saisons. L’île Zira semble pour cela être la localité la plus adaptée. Idéalement, des données concernant </w:t>
      </w:r>
      <w:r w:rsidR="006A0609">
        <w:rPr>
          <w:lang w:val="fr-FR"/>
        </w:rPr>
        <w:lastRenderedPageBreak/>
        <w:t>la nourriture disponibles devraient aussi être rassemblées dans les zones de nutrition des spatules. Des échantillons devraient pour cela y être prélevés de façon standard à marée basse.</w:t>
      </w:r>
    </w:p>
    <w:p w14:paraId="5186329B" w14:textId="77777777" w:rsidR="006A0609" w:rsidRDefault="006A0609" w:rsidP="00846D16">
      <w:pPr>
        <w:numPr>
          <w:ilvl w:val="1"/>
          <w:numId w:val="46"/>
        </w:numPr>
        <w:rPr>
          <w:lang w:val="fr-FR"/>
        </w:rPr>
      </w:pPr>
      <w:r>
        <w:rPr>
          <w:lang w:val="fr-FR"/>
        </w:rPr>
        <w:t>Des données concernant les proies les plus importantes retrouvées dans les échantillons devraient être disponibles afin de pouvoir transformer le nombre de restes de proies (mâchoire de crevettes et otolithes) en poids.</w:t>
      </w:r>
    </w:p>
    <w:p w14:paraId="24504591" w14:textId="77777777" w:rsidR="00AD2953" w:rsidRPr="00AD2953" w:rsidRDefault="006A0609" w:rsidP="00AD2953">
      <w:pPr>
        <w:numPr>
          <w:ilvl w:val="1"/>
          <w:numId w:val="46"/>
        </w:numPr>
        <w:rPr>
          <w:lang w:val="fr-FR"/>
        </w:rPr>
      </w:pPr>
      <w:r>
        <w:rPr>
          <w:lang w:val="fr-FR"/>
        </w:rPr>
        <w:t xml:space="preserve">  </w:t>
      </w:r>
      <w:r w:rsidR="00AD2953">
        <w:rPr>
          <w:lang w:val="fr-FR"/>
        </w:rPr>
        <w:t>Il est conseillé de rassembler des données concernant l’évolution des conditions de nidification des spatules blanches. On pourrait pour cela utiliser des balances placées dans les colonies d’oiseaux.</w:t>
      </w:r>
    </w:p>
    <w:p w14:paraId="36899CAD" w14:textId="77777777" w:rsidR="00864F97" w:rsidRPr="00AD2953" w:rsidRDefault="00864F97" w:rsidP="00864F97">
      <w:pPr>
        <w:rPr>
          <w:lang w:val="fr-FR"/>
        </w:rPr>
      </w:pPr>
    </w:p>
    <w:p w14:paraId="584C59E2" w14:textId="77777777" w:rsidR="00864F97" w:rsidRPr="00AD2953" w:rsidRDefault="00864F97" w:rsidP="00864F97">
      <w:pPr>
        <w:rPr>
          <w:lang w:val="fr-FR"/>
        </w:rPr>
      </w:pPr>
    </w:p>
    <w:p w14:paraId="0421266C" w14:textId="77777777" w:rsidR="00864F97" w:rsidRDefault="00864F97" w:rsidP="00864F97">
      <w:pPr>
        <w:rPr>
          <w:b/>
          <w:sz w:val="32"/>
          <w:szCs w:val="32"/>
          <w:lang w:val="en-GB"/>
        </w:rPr>
      </w:pPr>
      <w:r w:rsidRPr="00AD2953">
        <w:rPr>
          <w:lang w:val="fr-FR"/>
        </w:rPr>
        <w:br w:type="page"/>
      </w:r>
      <w:r>
        <w:rPr>
          <w:b/>
          <w:sz w:val="32"/>
          <w:szCs w:val="32"/>
          <w:lang w:val="en-GB"/>
        </w:rPr>
        <w:lastRenderedPageBreak/>
        <w:t xml:space="preserve">5. </w:t>
      </w:r>
      <w:r w:rsidR="00AD2953">
        <w:rPr>
          <w:b/>
          <w:sz w:val="32"/>
          <w:szCs w:val="32"/>
          <w:lang w:val="en-GB"/>
        </w:rPr>
        <w:t>Littérature consultée.</w:t>
      </w:r>
    </w:p>
    <w:p w14:paraId="06CB9F41" w14:textId="77777777" w:rsidR="00AD2953" w:rsidRPr="00F80CCA" w:rsidRDefault="00AD2953" w:rsidP="00864F97">
      <w:pPr>
        <w:rPr>
          <w:b/>
          <w:sz w:val="32"/>
          <w:szCs w:val="32"/>
          <w:lang w:val="en-GB"/>
        </w:rPr>
      </w:pPr>
    </w:p>
    <w:p w14:paraId="4CA945EC" w14:textId="77777777" w:rsidR="00864F97" w:rsidRPr="00F80CCA" w:rsidRDefault="00864F97" w:rsidP="00864F97">
      <w:pPr>
        <w:rPr>
          <w:lang w:val="en-GB"/>
        </w:rPr>
      </w:pPr>
    </w:p>
    <w:p w14:paraId="14EC4940" w14:textId="77777777" w:rsidR="00864F97" w:rsidRPr="00F80CCA" w:rsidRDefault="00864F97" w:rsidP="00864F97">
      <w:pPr>
        <w:rPr>
          <w:lang w:val="en-GB"/>
        </w:rPr>
      </w:pPr>
    </w:p>
    <w:p w14:paraId="47C2DFE9" w14:textId="77777777" w:rsidR="00864F97" w:rsidRPr="00D73AE6" w:rsidRDefault="00864F97" w:rsidP="00864F97">
      <w:pPr>
        <w:rPr>
          <w:lang w:val="en-GB"/>
        </w:rPr>
      </w:pPr>
      <w:r w:rsidRPr="00D73AE6">
        <w:rPr>
          <w:lang w:val="en-GB"/>
        </w:rPr>
        <w:t xml:space="preserve">Akkiran, N. </w:t>
      </w:r>
      <w:smartTag w:uri="urn:schemas-microsoft-com:office:smarttags" w:element="metricconverter">
        <w:smartTagPr>
          <w:attr w:name="ProductID" w:val="1984. A"/>
        </w:smartTagPr>
        <w:r w:rsidRPr="00D73AE6">
          <w:rPr>
            <w:lang w:val="en-GB"/>
          </w:rPr>
          <w:t>1984. A</w:t>
        </w:r>
      </w:smartTag>
      <w:r w:rsidRPr="00D73AE6">
        <w:rPr>
          <w:lang w:val="en-GB"/>
        </w:rPr>
        <w:t xml:space="preserve"> systematic study on Sparidae (Pisces) employing otolith characteristics in the eastern </w:t>
      </w:r>
      <w:smartTag w:uri="urn:schemas-microsoft-com:office:smarttags" w:element="place">
        <w:r w:rsidRPr="00D73AE6">
          <w:rPr>
            <w:lang w:val="en-GB"/>
          </w:rPr>
          <w:t>Mediterranean</w:t>
        </w:r>
      </w:smartTag>
      <w:r w:rsidRPr="00D73AE6">
        <w:rPr>
          <w:lang w:val="en-GB"/>
        </w:rPr>
        <w:t>. Metu J. Of Pure and Appl. Sc. 17 (3) : 269-286.</w:t>
      </w:r>
    </w:p>
    <w:p w14:paraId="1A14C84F" w14:textId="77777777" w:rsidR="00864F97" w:rsidRPr="00D73AE6" w:rsidRDefault="00864F97" w:rsidP="00864F97">
      <w:pPr>
        <w:rPr>
          <w:lang w:val="en-GB"/>
        </w:rPr>
      </w:pPr>
    </w:p>
    <w:p w14:paraId="2A55504C" w14:textId="77777777" w:rsidR="00864F97" w:rsidRPr="00D73AE6" w:rsidRDefault="00864F97" w:rsidP="00864F97">
      <w:pPr>
        <w:rPr>
          <w:lang w:val="en-GB"/>
        </w:rPr>
      </w:pPr>
      <w:r w:rsidRPr="00D73AE6">
        <w:rPr>
          <w:lang w:val="en-GB"/>
        </w:rPr>
        <w:t>Bauza-Rullán, J. 1960. Contribución al conocimiento de los otolitos de peces. Boletin de la real Sociedad espanola de Historia natural (Biol.) 57 : 89-118</w:t>
      </w:r>
    </w:p>
    <w:p w14:paraId="25F64608" w14:textId="77777777" w:rsidR="00864F97" w:rsidRPr="00D73AE6" w:rsidRDefault="00864F97" w:rsidP="00864F97">
      <w:pPr>
        <w:rPr>
          <w:lang w:val="en-GB"/>
        </w:rPr>
      </w:pPr>
    </w:p>
    <w:p w14:paraId="73E97340" w14:textId="77777777" w:rsidR="00864F97" w:rsidRPr="00D73AE6" w:rsidRDefault="00864F97" w:rsidP="00864F97">
      <w:pPr>
        <w:rPr>
          <w:lang w:val="en-GB"/>
        </w:rPr>
      </w:pPr>
      <w:r w:rsidRPr="00D73AE6">
        <w:rPr>
          <w:lang w:val="en-GB"/>
        </w:rPr>
        <w:t>Bauza-Rullán, J. 1962. Contribución al estudioconocimiento de los otolitos de peces. Boletin de la real Sociedad espanola de Historia natural (Biol.) 60 : 5-26</w:t>
      </w:r>
    </w:p>
    <w:p w14:paraId="5DF74FFD" w14:textId="77777777" w:rsidR="00864F97" w:rsidRPr="00D73AE6" w:rsidRDefault="00864F97" w:rsidP="00864F97">
      <w:pPr>
        <w:rPr>
          <w:lang w:val="en-GB"/>
        </w:rPr>
      </w:pPr>
    </w:p>
    <w:p w14:paraId="73C492EB" w14:textId="77777777" w:rsidR="00864F97" w:rsidRDefault="00864F97" w:rsidP="00864F97">
      <w:pPr>
        <w:rPr>
          <w:lang w:val="fr-FR"/>
        </w:rPr>
      </w:pPr>
      <w:r w:rsidRPr="00D73AE6">
        <w:rPr>
          <w:lang w:val="en-GB"/>
        </w:rPr>
        <w:t xml:space="preserve">Chaine, J. 1935. </w:t>
      </w:r>
      <w:r>
        <w:rPr>
          <w:lang w:val="fr-FR"/>
        </w:rPr>
        <w:t xml:space="preserve">Recherches sur les otolithes des poissons. Etude descriptive et comparative de la sagitta des téléostéens. Acta de </w:t>
      </w:r>
      <w:smartTag w:uri="urn:schemas-microsoft-com:office:smarttags" w:element="PersonName">
        <w:smartTagPr>
          <w:attr w:name="ProductID" w:val="la Soc. Linn￩enne"/>
        </w:smartTagPr>
        <w:r>
          <w:rPr>
            <w:lang w:val="fr-FR"/>
          </w:rPr>
          <w:t>la Soc. Linnéenne</w:t>
        </w:r>
      </w:smartTag>
      <w:r>
        <w:rPr>
          <w:lang w:val="fr-FR"/>
        </w:rPr>
        <w:t xml:space="preserve"> de Bordeaux, 87 pp 242.</w:t>
      </w:r>
    </w:p>
    <w:p w14:paraId="574544CB" w14:textId="77777777" w:rsidR="00864F97" w:rsidRDefault="00864F97" w:rsidP="00864F97">
      <w:pPr>
        <w:rPr>
          <w:lang w:val="fr-FR"/>
        </w:rPr>
      </w:pPr>
    </w:p>
    <w:p w14:paraId="176D10AA" w14:textId="77777777" w:rsidR="00864F97" w:rsidRDefault="00864F97" w:rsidP="00864F97">
      <w:pPr>
        <w:rPr>
          <w:lang w:val="fr-FR"/>
        </w:rPr>
      </w:pPr>
      <w:r>
        <w:rPr>
          <w:lang w:val="fr-FR"/>
        </w:rPr>
        <w:t xml:space="preserve">Chaine, J. 1936. Recherches sur les otolithes des poissons. Etude descriptive et comparative de la sagitta des téléostéens. Acta de </w:t>
      </w:r>
      <w:smartTag w:uri="urn:schemas-microsoft-com:office:smarttags" w:element="PersonName">
        <w:smartTagPr>
          <w:attr w:name="ProductID" w:val="la Soc. Linn￩enne"/>
        </w:smartTagPr>
        <w:r>
          <w:rPr>
            <w:lang w:val="fr-FR"/>
          </w:rPr>
          <w:t>la Soc. Linnéenne</w:t>
        </w:r>
      </w:smartTag>
      <w:r>
        <w:rPr>
          <w:lang w:val="fr-FR"/>
        </w:rPr>
        <w:t xml:space="preserve"> de Bordeaux, 88 pp 246.</w:t>
      </w:r>
    </w:p>
    <w:p w14:paraId="4E251955" w14:textId="77777777" w:rsidR="00864F97" w:rsidRDefault="00864F97" w:rsidP="00864F97">
      <w:pPr>
        <w:rPr>
          <w:lang w:val="fr-FR"/>
        </w:rPr>
      </w:pPr>
    </w:p>
    <w:p w14:paraId="0049A7FA" w14:textId="77777777" w:rsidR="00864F97" w:rsidRDefault="00864F97" w:rsidP="00864F97">
      <w:pPr>
        <w:rPr>
          <w:lang w:val="fr-FR"/>
        </w:rPr>
      </w:pPr>
      <w:r>
        <w:rPr>
          <w:lang w:val="fr-FR"/>
        </w:rPr>
        <w:t xml:space="preserve">Chaine, J. 1937. Recherches sur les otolithes des poissons. Etude descriptive et comparative de la sagitta des téléostéens. Acta de </w:t>
      </w:r>
      <w:smartTag w:uri="urn:schemas-microsoft-com:office:smarttags" w:element="PersonName">
        <w:smartTagPr>
          <w:attr w:name="ProductID" w:val="la Soc. Linn￩enne"/>
        </w:smartTagPr>
        <w:r>
          <w:rPr>
            <w:lang w:val="fr-FR"/>
          </w:rPr>
          <w:t>la Soc. Linnéenne</w:t>
        </w:r>
      </w:smartTag>
      <w:r>
        <w:rPr>
          <w:lang w:val="fr-FR"/>
        </w:rPr>
        <w:t xml:space="preserve"> de Bordeaux, 89 pp 248.</w:t>
      </w:r>
    </w:p>
    <w:p w14:paraId="24BDC9FC" w14:textId="77777777" w:rsidR="00864F97" w:rsidRDefault="00864F97" w:rsidP="00864F97">
      <w:pPr>
        <w:rPr>
          <w:lang w:val="fr-FR"/>
        </w:rPr>
      </w:pPr>
    </w:p>
    <w:p w14:paraId="1FFA89D0" w14:textId="77777777" w:rsidR="00864F97" w:rsidRDefault="00864F97" w:rsidP="00864F97">
      <w:pPr>
        <w:rPr>
          <w:lang w:val="fr-FR"/>
        </w:rPr>
      </w:pPr>
      <w:r>
        <w:rPr>
          <w:lang w:val="fr-FR"/>
        </w:rPr>
        <w:t xml:space="preserve">Chaine, J. 1938. Recherches sur les otolithes des poissons. Etude descriptive et comparative de la sagitta des téléostéens. Acta de </w:t>
      </w:r>
      <w:smartTag w:uri="urn:schemas-microsoft-com:office:smarttags" w:element="PersonName">
        <w:smartTagPr>
          <w:attr w:name="ProductID" w:val="la Soc. Linn￩enne"/>
        </w:smartTagPr>
        <w:r>
          <w:rPr>
            <w:lang w:val="fr-FR"/>
          </w:rPr>
          <w:t>la Soc. Linnéenne</w:t>
        </w:r>
      </w:smartTag>
      <w:r>
        <w:rPr>
          <w:lang w:val="fr-FR"/>
        </w:rPr>
        <w:t xml:space="preserve"> de Bordeaux, 90 pp 258.</w:t>
      </w:r>
    </w:p>
    <w:p w14:paraId="6985BA71" w14:textId="77777777" w:rsidR="00864F97" w:rsidRDefault="00864F97" w:rsidP="00864F97">
      <w:pPr>
        <w:rPr>
          <w:lang w:val="fr-FR"/>
        </w:rPr>
      </w:pPr>
    </w:p>
    <w:p w14:paraId="4A4E5EA3" w14:textId="77777777" w:rsidR="00864F97" w:rsidRDefault="00864F97" w:rsidP="00864F97">
      <w:pPr>
        <w:rPr>
          <w:lang w:val="fr-FR"/>
        </w:rPr>
      </w:pPr>
      <w:r>
        <w:rPr>
          <w:lang w:val="fr-FR"/>
        </w:rPr>
        <w:t>Chaine, J. 1957. Recherches sur les otolithes des poissons. Etude descriptive et comparative de la sagitta des téléostéens. Bull du centre d’Etudes et de rescherches scientifiques Biarritz, 1(4) : 465-457.</w:t>
      </w:r>
    </w:p>
    <w:p w14:paraId="3B916809" w14:textId="77777777" w:rsidR="00864F97" w:rsidRDefault="00864F97" w:rsidP="00864F97">
      <w:pPr>
        <w:rPr>
          <w:lang w:val="fr-FR"/>
        </w:rPr>
      </w:pPr>
    </w:p>
    <w:p w14:paraId="5450EC6C" w14:textId="77777777" w:rsidR="00864F97" w:rsidRDefault="00864F97" w:rsidP="00864F97">
      <w:pPr>
        <w:rPr>
          <w:lang w:val="fr-FR"/>
        </w:rPr>
      </w:pPr>
      <w:r>
        <w:rPr>
          <w:lang w:val="fr-FR"/>
        </w:rPr>
        <w:t>Eziuzo, E.N.C. 1963, The identification of the otoliths of the wset African demersal fish. Bull. De l’IFAN, A, 25(2) :488-512.</w:t>
      </w:r>
    </w:p>
    <w:p w14:paraId="3F8ACC31" w14:textId="77777777" w:rsidR="00864F97" w:rsidRDefault="00864F97" w:rsidP="00864F97">
      <w:pPr>
        <w:rPr>
          <w:lang w:val="fr-FR"/>
        </w:rPr>
      </w:pPr>
    </w:p>
    <w:p w14:paraId="4AC84F4A" w14:textId="77777777" w:rsidR="00864F97" w:rsidRPr="00D73AE6" w:rsidRDefault="00864F97" w:rsidP="00864F97">
      <w:pPr>
        <w:rPr>
          <w:lang w:val="en-GB"/>
        </w:rPr>
      </w:pPr>
      <w:r>
        <w:rPr>
          <w:lang w:val="fr-FR"/>
        </w:rPr>
        <w:t xml:space="preserve">Golvan, Y-J. 1965. Catalogue systematique des noms de genres de poissons actuels. </w:t>
      </w:r>
      <w:r w:rsidRPr="00D73AE6">
        <w:rPr>
          <w:lang w:val="en-GB"/>
        </w:rPr>
        <w:t>Masson et Cie (eds.), pp 227.</w:t>
      </w:r>
    </w:p>
    <w:p w14:paraId="01969B69" w14:textId="77777777" w:rsidR="00864F97" w:rsidRPr="00D73AE6" w:rsidRDefault="00864F97" w:rsidP="00864F97">
      <w:pPr>
        <w:rPr>
          <w:lang w:val="en-GB"/>
        </w:rPr>
      </w:pPr>
    </w:p>
    <w:p w14:paraId="09D4B03D" w14:textId="77777777" w:rsidR="00864F97" w:rsidRPr="00D73AE6" w:rsidRDefault="00864F97" w:rsidP="00864F97">
      <w:pPr>
        <w:rPr>
          <w:lang w:val="en-GB"/>
        </w:rPr>
      </w:pPr>
      <w:r w:rsidRPr="00D73AE6">
        <w:rPr>
          <w:lang w:val="en-GB"/>
        </w:rPr>
        <w:t xml:space="preserve">Hecht, T. &amp; A. Hecht </w:t>
      </w:r>
      <w:smartTag w:uri="urn:schemas-microsoft-com:office:smarttags" w:element="metricconverter">
        <w:smartTagPr>
          <w:attr w:name="ProductID" w:val="1978. A"/>
        </w:smartTagPr>
        <w:r w:rsidRPr="00D73AE6">
          <w:rPr>
            <w:lang w:val="en-GB"/>
          </w:rPr>
          <w:t>1978. A</w:t>
        </w:r>
      </w:smartTag>
      <w:r w:rsidRPr="00D73AE6">
        <w:rPr>
          <w:lang w:val="en-GB"/>
        </w:rPr>
        <w:t xml:space="preserve"> descriptive systematic study of the otoliths of the neopterygian marine fishes of </w:t>
      </w:r>
      <w:smartTag w:uri="urn:schemas-microsoft-com:office:smarttags" w:element="country-region">
        <w:smartTag w:uri="urn:schemas-microsoft-com:office:smarttags" w:element="place">
          <w:r w:rsidRPr="00D73AE6">
            <w:rPr>
              <w:lang w:val="en-GB"/>
            </w:rPr>
            <w:t>South Africa</w:t>
          </w:r>
        </w:smartTag>
      </w:smartTag>
      <w:r w:rsidRPr="00D73AE6">
        <w:rPr>
          <w:lang w:val="en-GB"/>
        </w:rPr>
        <w:t xml:space="preserve">. Part II. The delimitation of teleost orders, some systematic notes and a provisional new phyletic order sequence. Trans. Royal Soc. of </w:t>
      </w:r>
      <w:smartTag w:uri="urn:schemas-microsoft-com:office:smarttags" w:element="country-region">
        <w:smartTag w:uri="urn:schemas-microsoft-com:office:smarttags" w:element="place">
          <w:r w:rsidRPr="00D73AE6">
            <w:rPr>
              <w:lang w:val="en-GB"/>
            </w:rPr>
            <w:t>South Africa</w:t>
          </w:r>
        </w:smartTag>
      </w:smartTag>
      <w:r w:rsidRPr="00D73AE6">
        <w:rPr>
          <w:lang w:val="en-GB"/>
        </w:rPr>
        <w:t xml:space="preserve"> 43(2) :199-218.</w:t>
      </w:r>
    </w:p>
    <w:p w14:paraId="3F79C444" w14:textId="77777777" w:rsidR="00864F97" w:rsidRPr="00D73AE6" w:rsidRDefault="00864F97" w:rsidP="00864F97">
      <w:pPr>
        <w:rPr>
          <w:lang w:val="en-GB"/>
        </w:rPr>
      </w:pPr>
    </w:p>
    <w:p w14:paraId="3D6B3B35" w14:textId="77777777" w:rsidR="00864F97" w:rsidRPr="00D73AE6" w:rsidRDefault="00864F97" w:rsidP="00864F97">
      <w:pPr>
        <w:rPr>
          <w:lang w:val="en-GB"/>
        </w:rPr>
      </w:pPr>
      <w:r w:rsidRPr="00D73AE6">
        <w:rPr>
          <w:lang w:val="en-GB"/>
        </w:rPr>
        <w:t xml:space="preserve">Hecht, T. &amp; A. Hecht </w:t>
      </w:r>
      <w:smartTag w:uri="urn:schemas-microsoft-com:office:smarttags" w:element="metricconverter">
        <w:smartTagPr>
          <w:attr w:name="ProductID" w:val="1981. A"/>
        </w:smartTagPr>
        <w:r w:rsidRPr="00D73AE6">
          <w:rPr>
            <w:lang w:val="en-GB"/>
          </w:rPr>
          <w:t>1981. A</w:t>
        </w:r>
      </w:smartTag>
      <w:r w:rsidRPr="00D73AE6">
        <w:rPr>
          <w:lang w:val="en-GB"/>
        </w:rPr>
        <w:t xml:space="preserve"> descriptive systematic study of the otoliths of the neopterygian marine fishes of </w:t>
      </w:r>
      <w:smartTag w:uri="urn:schemas-microsoft-com:office:smarttags" w:element="country-region">
        <w:smartTag w:uri="urn:schemas-microsoft-com:office:smarttags" w:element="place">
          <w:r w:rsidRPr="00D73AE6">
            <w:rPr>
              <w:lang w:val="en-GB"/>
            </w:rPr>
            <w:t>South Africa</w:t>
          </w:r>
        </w:smartTag>
      </w:smartTag>
      <w:r w:rsidRPr="00D73AE6">
        <w:rPr>
          <w:lang w:val="en-GB"/>
        </w:rPr>
        <w:t xml:space="preserve">. Part IV. Siluriformes and Myctophiformes. Trans. Royal Soc. of </w:t>
      </w:r>
      <w:smartTag w:uri="urn:schemas-microsoft-com:office:smarttags" w:element="country-region">
        <w:smartTag w:uri="urn:schemas-microsoft-com:office:smarttags" w:element="place">
          <w:r w:rsidRPr="00D73AE6">
            <w:rPr>
              <w:lang w:val="en-GB"/>
            </w:rPr>
            <w:t>South Africa</w:t>
          </w:r>
        </w:smartTag>
      </w:smartTag>
      <w:r w:rsidRPr="00D73AE6">
        <w:rPr>
          <w:lang w:val="en-GB"/>
        </w:rPr>
        <w:t xml:space="preserve"> 44(3) :401-440.</w:t>
      </w:r>
    </w:p>
    <w:p w14:paraId="55CB41F6" w14:textId="77777777" w:rsidR="00864F97" w:rsidRPr="00D73AE6" w:rsidRDefault="00864F97" w:rsidP="00864F97">
      <w:pPr>
        <w:rPr>
          <w:lang w:val="en-GB"/>
        </w:rPr>
      </w:pPr>
    </w:p>
    <w:p w14:paraId="71AE4ECF" w14:textId="77777777" w:rsidR="00864F97" w:rsidRPr="00D73AE6" w:rsidRDefault="00864F97" w:rsidP="00864F97">
      <w:pPr>
        <w:rPr>
          <w:lang w:val="en-GB"/>
        </w:rPr>
      </w:pPr>
      <w:r w:rsidRPr="00D73AE6">
        <w:rPr>
          <w:lang w:val="en-GB"/>
        </w:rPr>
        <w:t xml:space="preserve">Hureau, J.C. &amp; T. Monod 1973. Checklist of fishes of the nort-eastern </w:t>
      </w:r>
      <w:smartTag w:uri="urn:schemas-microsoft-com:office:smarttags" w:element="place">
        <w:r w:rsidRPr="00D73AE6">
          <w:rPr>
            <w:lang w:val="en-GB"/>
          </w:rPr>
          <w:t>Atlantic</w:t>
        </w:r>
      </w:smartTag>
      <w:r w:rsidRPr="00D73AE6">
        <w:rPr>
          <w:lang w:val="en-GB"/>
        </w:rPr>
        <w:t xml:space="preserve"> and of the mediterranean (CLOFNAM) 1. UNESCO, Paris. 683 p.</w:t>
      </w:r>
    </w:p>
    <w:p w14:paraId="4712503D" w14:textId="77777777" w:rsidR="00864F97" w:rsidRPr="00D73AE6" w:rsidRDefault="00864F97" w:rsidP="00864F97">
      <w:pPr>
        <w:rPr>
          <w:lang w:val="en-GB"/>
        </w:rPr>
      </w:pPr>
    </w:p>
    <w:p w14:paraId="249D0383" w14:textId="77777777" w:rsidR="00864F97" w:rsidRPr="00D73AE6" w:rsidRDefault="00864F97" w:rsidP="00864F97">
      <w:r w:rsidRPr="00D73AE6">
        <w:rPr>
          <w:lang w:val="en-GB"/>
        </w:rPr>
        <w:t xml:space="preserve">Hureau, J.C. &amp; T. Monod 1973. Checklist of fishes of the nort-eastern </w:t>
      </w:r>
      <w:smartTag w:uri="urn:schemas-microsoft-com:office:smarttags" w:element="place">
        <w:r w:rsidRPr="00D73AE6">
          <w:rPr>
            <w:lang w:val="en-GB"/>
          </w:rPr>
          <w:t>Atlantic</w:t>
        </w:r>
      </w:smartTag>
      <w:r w:rsidRPr="00D73AE6">
        <w:rPr>
          <w:lang w:val="en-GB"/>
        </w:rPr>
        <w:t xml:space="preserve"> and of the mediterranean (CLOFNAM) 2. </w:t>
      </w:r>
      <w:r w:rsidRPr="00D73AE6">
        <w:t>UNESCO, Paris. 231 p.</w:t>
      </w:r>
    </w:p>
    <w:p w14:paraId="369C79C7" w14:textId="77777777" w:rsidR="00864F97" w:rsidRPr="00D73AE6" w:rsidRDefault="00864F97" w:rsidP="00864F97"/>
    <w:p w14:paraId="2BF8A22F" w14:textId="77777777" w:rsidR="00864F97" w:rsidRDefault="00864F97" w:rsidP="00864F97">
      <w:pPr>
        <w:rPr>
          <w:lang w:val="fr-FR"/>
        </w:rPr>
      </w:pPr>
      <w:r w:rsidRPr="00D73AE6">
        <w:lastRenderedPageBreak/>
        <w:t xml:space="preserve">Linke, H. &amp; W. Staeck 1981. Afrikanische Cichliden 1, Buntbarsche aus West Afrika. </w:t>
      </w:r>
      <w:r>
        <w:rPr>
          <w:lang w:val="fr-FR"/>
        </w:rPr>
        <w:t>Tetra Verlag, Melle. 142 p.</w:t>
      </w:r>
    </w:p>
    <w:p w14:paraId="7C72A536" w14:textId="77777777" w:rsidR="00864F97" w:rsidRDefault="00864F97" w:rsidP="00864F97">
      <w:pPr>
        <w:rPr>
          <w:lang w:val="fr-FR"/>
        </w:rPr>
      </w:pPr>
    </w:p>
    <w:p w14:paraId="5538F50A" w14:textId="77777777" w:rsidR="00864F97" w:rsidRPr="00D73AE6" w:rsidRDefault="00864F97" w:rsidP="00864F97">
      <w:r>
        <w:rPr>
          <w:lang w:val="fr-FR"/>
        </w:rPr>
        <w:t xml:space="preserve">Nolf, D. &amp; E. Steurbaut 1983. Révision des otolithes de téléostéens du Tortonien stratotypique et de Montegibbio (Miocéne Supérieure d’Italie Septentrionale). </w:t>
      </w:r>
      <w:r w:rsidRPr="00D73AE6">
        <w:t>Med. Werkgroep voor tertiaire en Kwartaire geologie, 20(4) :143-197.</w:t>
      </w:r>
    </w:p>
    <w:p w14:paraId="051D542F" w14:textId="77777777" w:rsidR="00864F97" w:rsidRPr="00D73AE6" w:rsidRDefault="00864F97" w:rsidP="00864F97"/>
    <w:p w14:paraId="5133307E" w14:textId="77777777" w:rsidR="00864F97" w:rsidRPr="00D73AE6" w:rsidRDefault="00864F97" w:rsidP="00864F97">
      <w:pPr>
        <w:rPr>
          <w:lang w:val="en-GB"/>
        </w:rPr>
      </w:pPr>
      <w:r w:rsidRPr="00D73AE6">
        <w:t xml:space="preserve">Schmidt, W. 1968. vergleichend morphologosche Studie über die otolithen mariner Knochenfische. </w:t>
      </w:r>
      <w:r w:rsidRPr="00D73AE6">
        <w:rPr>
          <w:lang w:val="en-GB"/>
        </w:rPr>
        <w:t xml:space="preserve">Archiv für fischereiwissenschaften, 19(1) : 1-96. </w:t>
      </w:r>
      <w:smartTag w:uri="urn:schemas-microsoft-com:office:smarttags" w:element="place">
        <w:smartTag w:uri="urn:schemas-microsoft-com:office:smarttags" w:element="City">
          <w:r w:rsidRPr="00D73AE6">
            <w:rPr>
              <w:lang w:val="en-GB"/>
            </w:rPr>
            <w:t>Bundesforschungsanstalt Fischerei</w:t>
          </w:r>
        </w:smartTag>
        <w:r w:rsidRPr="00D73AE6">
          <w:rPr>
            <w:lang w:val="en-GB"/>
          </w:rPr>
          <w:t xml:space="preserve">, </w:t>
        </w:r>
        <w:smartTag w:uri="urn:schemas-microsoft-com:office:smarttags" w:element="State">
          <w:r w:rsidRPr="00D73AE6">
            <w:rPr>
              <w:lang w:val="en-GB"/>
            </w:rPr>
            <w:t>Hamburg</w:t>
          </w:r>
        </w:smartTag>
      </w:smartTag>
      <w:r w:rsidRPr="00D73AE6">
        <w:rPr>
          <w:lang w:val="en-GB"/>
        </w:rPr>
        <w:t>.</w:t>
      </w:r>
    </w:p>
    <w:p w14:paraId="33D82C10" w14:textId="77777777" w:rsidR="00864F97" w:rsidRPr="00D73AE6" w:rsidRDefault="00864F97" w:rsidP="00864F97">
      <w:pPr>
        <w:rPr>
          <w:lang w:val="en-GB"/>
        </w:rPr>
      </w:pPr>
    </w:p>
    <w:p w14:paraId="071F36EF" w14:textId="77777777" w:rsidR="00864F97" w:rsidRPr="00D73AE6" w:rsidRDefault="00864F97" w:rsidP="00864F97">
      <w:pPr>
        <w:rPr>
          <w:lang w:val="en-GB"/>
        </w:rPr>
      </w:pPr>
      <w:r w:rsidRPr="00D73AE6">
        <w:rPr>
          <w:lang w:val="en-GB"/>
        </w:rPr>
        <w:t xml:space="preserve">Schmidt, W. 1969. The otolith as a means of differentiation between species of fish of very similar appearance. Proc. Symp. on Oceanography and Fischeries Resources of the tropican </w:t>
      </w:r>
      <w:smartTag w:uri="urn:schemas-microsoft-com:office:smarttags" w:element="place">
        <w:r w:rsidRPr="00D73AE6">
          <w:rPr>
            <w:lang w:val="en-GB"/>
          </w:rPr>
          <w:t>Atlantic</w:t>
        </w:r>
      </w:smartTag>
      <w:r w:rsidRPr="00D73AE6">
        <w:rPr>
          <w:lang w:val="en-GB"/>
        </w:rPr>
        <w:t xml:space="preserve">. 33 :393-396. </w:t>
      </w:r>
      <w:smartTag w:uri="urn:schemas-microsoft-com:office:smarttags" w:element="place">
        <w:smartTag w:uri="urn:schemas-microsoft-com:office:smarttags" w:element="City">
          <w:r w:rsidRPr="00D73AE6">
            <w:rPr>
              <w:lang w:val="en-GB"/>
            </w:rPr>
            <w:t>Abidjan</w:t>
          </w:r>
        </w:smartTag>
      </w:smartTag>
      <w:r w:rsidRPr="00D73AE6">
        <w:rPr>
          <w:lang w:val="en-GB"/>
        </w:rPr>
        <w:t>.</w:t>
      </w:r>
    </w:p>
    <w:p w14:paraId="538B2F7D" w14:textId="77777777" w:rsidR="00864F97" w:rsidRPr="00D73AE6" w:rsidRDefault="00864F97" w:rsidP="00864F97">
      <w:pPr>
        <w:rPr>
          <w:lang w:val="en-GB"/>
        </w:rPr>
      </w:pPr>
    </w:p>
    <w:p w14:paraId="1DA99EE3" w14:textId="77777777" w:rsidR="00864F97" w:rsidRPr="00D73AE6" w:rsidRDefault="00864F97" w:rsidP="00864F97">
      <w:pPr>
        <w:rPr>
          <w:lang w:val="en-GB"/>
        </w:rPr>
      </w:pPr>
      <w:r w:rsidRPr="00D73AE6">
        <w:rPr>
          <w:lang w:val="en-GB"/>
        </w:rPr>
        <w:t xml:space="preserve">Schwarzhans, W. </w:t>
      </w:r>
      <w:smartTag w:uri="urn:schemas-microsoft-com:office:smarttags" w:element="metricconverter">
        <w:smartTagPr>
          <w:attr w:name="ProductID" w:val="1993. A"/>
        </w:smartTagPr>
        <w:r w:rsidRPr="00D73AE6">
          <w:rPr>
            <w:lang w:val="en-GB"/>
          </w:rPr>
          <w:t>1993. A</w:t>
        </w:r>
      </w:smartTag>
      <w:r w:rsidRPr="00D73AE6">
        <w:rPr>
          <w:lang w:val="en-GB"/>
        </w:rPr>
        <w:t xml:space="preserve"> comparative morphological treatise of recent and fossil otoliths of the family Sciaenidae (Perciformes). Piscium catalogus, Part Otolithi Piscium, 1 :1-245.</w:t>
      </w:r>
    </w:p>
    <w:p w14:paraId="0F412117" w14:textId="77777777" w:rsidR="00864F97" w:rsidRPr="00D73AE6" w:rsidRDefault="00864F97" w:rsidP="00864F97">
      <w:pPr>
        <w:rPr>
          <w:lang w:val="en-GB"/>
        </w:rPr>
      </w:pPr>
    </w:p>
    <w:p w14:paraId="509F32CA" w14:textId="77777777" w:rsidR="00864F97" w:rsidRPr="00D73AE6" w:rsidRDefault="00864F97" w:rsidP="00864F97">
      <w:pPr>
        <w:rPr>
          <w:lang w:val="en-GB"/>
        </w:rPr>
      </w:pPr>
      <w:r w:rsidRPr="00D73AE6">
        <w:rPr>
          <w:lang w:val="en-GB"/>
        </w:rPr>
        <w:t xml:space="preserve">Schwarzhans, W. </w:t>
      </w:r>
      <w:smartTag w:uri="urn:schemas-microsoft-com:office:smarttags" w:element="metricconverter">
        <w:smartTagPr>
          <w:attr w:name="ProductID" w:val="1999. A"/>
        </w:smartTagPr>
        <w:r w:rsidRPr="00D73AE6">
          <w:rPr>
            <w:lang w:val="en-GB"/>
          </w:rPr>
          <w:t>1999. A</w:t>
        </w:r>
      </w:smartTag>
      <w:r w:rsidRPr="00D73AE6">
        <w:rPr>
          <w:lang w:val="en-GB"/>
        </w:rPr>
        <w:t xml:space="preserve"> comparative morphological treatise of recent and fossil otoliths of the forder Pleuronectiformes. Piscium catalogus, Part Otolithi Piscium, 2 :1-391.</w:t>
      </w:r>
    </w:p>
    <w:p w14:paraId="066C5B82" w14:textId="77777777" w:rsidR="00864F97" w:rsidRPr="00D73AE6" w:rsidRDefault="00864F97" w:rsidP="00864F97">
      <w:pPr>
        <w:rPr>
          <w:lang w:val="en-GB"/>
        </w:rPr>
      </w:pPr>
    </w:p>
    <w:p w14:paraId="05FF41D4" w14:textId="77777777" w:rsidR="00864F97" w:rsidRPr="00D73AE6" w:rsidRDefault="00864F97" w:rsidP="00864F97">
      <w:pPr>
        <w:rPr>
          <w:lang w:val="en-GB"/>
        </w:rPr>
      </w:pPr>
      <w:r w:rsidRPr="00D73AE6">
        <w:rPr>
          <w:lang w:val="en-GB"/>
        </w:rPr>
        <w:t>Veen, J., J. Peeters, M.F. Leopold, C.J.G. van Damme &amp; T. Veen 2002 : Les oiseaux</w:t>
      </w:r>
    </w:p>
    <w:p w14:paraId="2C8D0CF3" w14:textId="77777777" w:rsidR="00864F97" w:rsidRPr="001D4CF1" w:rsidRDefault="00864F97" w:rsidP="00864F97">
      <w:pPr>
        <w:rPr>
          <w:lang w:val="fr-FR"/>
        </w:rPr>
      </w:pPr>
      <w:r w:rsidRPr="001D4CF1">
        <w:rPr>
          <w:lang w:val="fr-FR"/>
        </w:rPr>
        <w:t>piscivores comme indicateurs de la qualité de l’environnement marin : suivi des effets de la pêche littorale en Afrique de l'Ouest. Alterra report 666, Wageningen, Pays-Bas.</w:t>
      </w:r>
    </w:p>
    <w:p w14:paraId="3A36A330" w14:textId="77777777" w:rsidR="00864F97" w:rsidRPr="00D73AE6" w:rsidRDefault="00864F97" w:rsidP="00864F97">
      <w:pPr>
        <w:rPr>
          <w:lang w:val="fr-FR"/>
        </w:rPr>
      </w:pPr>
    </w:p>
    <w:p w14:paraId="5D1F4B44" w14:textId="77777777" w:rsidR="00864F97" w:rsidRDefault="00864F97" w:rsidP="00864F97">
      <w:pPr>
        <w:rPr>
          <w:lang w:val="fr-FR"/>
        </w:rPr>
      </w:pPr>
      <w:r w:rsidRPr="001D4CF1">
        <w:rPr>
          <w:lang w:val="fr-FR"/>
        </w:rPr>
        <w:t>Veen, J</w:t>
      </w:r>
      <w:r>
        <w:rPr>
          <w:lang w:val="fr-FR"/>
        </w:rPr>
        <w:t>., H.J. Dallmeijer &amp; M.S. Diop 2004. Le suivi de la biodiversité des poissons le long du littotal de l’Afrique de l’Ouest, utilisant les oiseaux marins comme indicateurs (Banc d’Arguin 2004).</w:t>
      </w:r>
      <w:r w:rsidRPr="001D4CF1">
        <w:rPr>
          <w:lang w:val="fr-FR"/>
        </w:rPr>
        <w:t xml:space="preserve"> Rapport, Wetlands International/VEDA consultancy.</w:t>
      </w:r>
    </w:p>
    <w:p w14:paraId="14975FF3" w14:textId="77777777" w:rsidR="00864F97" w:rsidRPr="001D4CF1" w:rsidRDefault="00864F97" w:rsidP="00864F97">
      <w:pPr>
        <w:rPr>
          <w:lang w:val="fr-FR"/>
        </w:rPr>
      </w:pPr>
    </w:p>
    <w:p w14:paraId="0E48A481" w14:textId="77777777" w:rsidR="00864F97" w:rsidRPr="00D12247" w:rsidRDefault="00864F97" w:rsidP="00864F97">
      <w:pPr>
        <w:rPr>
          <w:lang w:val="fr-FR"/>
        </w:rPr>
      </w:pPr>
      <w:r>
        <w:rPr>
          <w:lang w:val="fr-FR"/>
        </w:rPr>
        <w:t xml:space="preserve">Veen, J. &amp; K. Hoedemakers 2005. Synopsis iconographique des otolithes de quelques espéces de poissons des côtes ouest africaines. Rapport Wetlands International/VEDA consultancy, 40 p. </w:t>
      </w:r>
    </w:p>
    <w:p w14:paraId="13DB9752" w14:textId="77777777" w:rsidR="00864F97" w:rsidRPr="00D73AE6" w:rsidRDefault="00864F97" w:rsidP="00864F97">
      <w:pPr>
        <w:rPr>
          <w:lang w:val="fr-FR"/>
        </w:rPr>
      </w:pPr>
    </w:p>
    <w:p w14:paraId="6A48EFF1" w14:textId="77777777" w:rsidR="00864F97" w:rsidRPr="00D73AE6" w:rsidRDefault="00864F97" w:rsidP="00864F97">
      <w:pPr>
        <w:rPr>
          <w:lang w:val="it-IT"/>
        </w:rPr>
      </w:pPr>
      <w:r w:rsidRPr="001D4CF1">
        <w:rPr>
          <w:lang w:val="fr-FR"/>
        </w:rPr>
        <w:t>Veen, J</w:t>
      </w:r>
      <w:r>
        <w:rPr>
          <w:lang w:val="fr-FR"/>
        </w:rPr>
        <w:t>.</w:t>
      </w:r>
      <w:r w:rsidRPr="001D4CF1">
        <w:rPr>
          <w:lang w:val="fr-FR"/>
        </w:rPr>
        <w:t xml:space="preserve"> &amp; H</w:t>
      </w:r>
      <w:r>
        <w:rPr>
          <w:lang w:val="fr-FR"/>
        </w:rPr>
        <w:t>.J.</w:t>
      </w:r>
      <w:r w:rsidRPr="001D4CF1">
        <w:rPr>
          <w:lang w:val="fr-FR"/>
        </w:rPr>
        <w:t xml:space="preserve"> Dallmeijer 200</w:t>
      </w:r>
      <w:r>
        <w:rPr>
          <w:lang w:val="fr-FR"/>
        </w:rPr>
        <w:t>7</w:t>
      </w:r>
      <w:r w:rsidRPr="001D4CF1">
        <w:rPr>
          <w:lang w:val="fr-FR"/>
        </w:rPr>
        <w:t xml:space="preserve">. </w:t>
      </w:r>
      <w:r>
        <w:rPr>
          <w:lang w:val="fr-FR"/>
        </w:rPr>
        <w:t xml:space="preserve">Le suivi des colonies d’oiseaux piscivores sur le Banc d’Arguin, Mauritanie (2007). </w:t>
      </w:r>
      <w:r w:rsidRPr="00D73AE6">
        <w:rPr>
          <w:lang w:val="it-IT"/>
        </w:rPr>
        <w:t>Rapport PNBA/VEDA consultancy.</w:t>
      </w:r>
    </w:p>
    <w:p w14:paraId="0B29D183" w14:textId="77777777" w:rsidR="00864F97" w:rsidRPr="00D73AE6" w:rsidRDefault="00864F97" w:rsidP="00864F97">
      <w:pPr>
        <w:rPr>
          <w:lang w:val="it-IT"/>
        </w:rPr>
      </w:pPr>
    </w:p>
    <w:p w14:paraId="5E5743B6" w14:textId="77777777" w:rsidR="00864F97" w:rsidRPr="00D73AE6" w:rsidRDefault="00864F97" w:rsidP="00864F97">
      <w:pPr>
        <w:rPr>
          <w:lang w:val="en-GB"/>
        </w:rPr>
      </w:pPr>
      <w:r w:rsidRPr="00D73AE6">
        <w:rPr>
          <w:lang w:val="it-IT"/>
        </w:rPr>
        <w:t xml:space="preserve">Veen, J., H.J. Dallmeijer &amp; C. Diagana 2007. </w:t>
      </w:r>
      <w:r w:rsidRPr="00740319">
        <w:rPr>
          <w:lang w:val="en-GB"/>
        </w:rPr>
        <w:t xml:space="preserve">Monitoring colonial nesting birds along the West African Seaboard. </w:t>
      </w:r>
      <w:r w:rsidRPr="00D73AE6">
        <w:rPr>
          <w:lang w:val="en-GB"/>
        </w:rPr>
        <w:t>Rapport, Wetlands International/VEDA consultancy.</w:t>
      </w:r>
    </w:p>
    <w:p w14:paraId="54CD9500" w14:textId="77777777" w:rsidR="00864F97" w:rsidRPr="00D73AE6" w:rsidRDefault="00864F97" w:rsidP="00864F97">
      <w:pPr>
        <w:rPr>
          <w:color w:val="FF0000"/>
          <w:lang w:val="en-GB"/>
        </w:rPr>
      </w:pPr>
    </w:p>
    <w:p w14:paraId="6DDA12D0" w14:textId="77777777" w:rsidR="00864F97" w:rsidRPr="00D73AE6" w:rsidRDefault="00864F97" w:rsidP="00864F97">
      <w:pPr>
        <w:rPr>
          <w:lang w:val="en-GB"/>
        </w:rPr>
      </w:pPr>
      <w:r w:rsidRPr="00D73AE6">
        <w:rPr>
          <w:lang w:val="en-GB"/>
        </w:rPr>
        <w:t xml:space="preserve">Whitehead P.J.P., M-L. Bauchot, J-C. Hurot, J. Nielsen &amp; E. Tortonese (eds.)1984. Fishes of the North-eastern Atlantic and the Mediterranean, 1 :1-510, UNESCO, </w:t>
      </w:r>
      <w:smartTag w:uri="urn:schemas-microsoft-com:office:smarttags" w:element="City">
        <w:smartTag w:uri="urn:schemas-microsoft-com:office:smarttags" w:element="place">
          <w:r w:rsidRPr="00D73AE6">
            <w:rPr>
              <w:lang w:val="en-GB"/>
            </w:rPr>
            <w:t>Paris</w:t>
          </w:r>
        </w:smartTag>
      </w:smartTag>
      <w:r w:rsidRPr="00D73AE6">
        <w:rPr>
          <w:lang w:val="en-GB"/>
        </w:rPr>
        <w:t>.</w:t>
      </w:r>
    </w:p>
    <w:p w14:paraId="6210B264" w14:textId="77777777" w:rsidR="00864F97" w:rsidRPr="00D73AE6" w:rsidRDefault="00864F97" w:rsidP="00864F97">
      <w:pPr>
        <w:rPr>
          <w:lang w:val="en-GB"/>
        </w:rPr>
      </w:pPr>
    </w:p>
    <w:p w14:paraId="359897D8" w14:textId="77777777" w:rsidR="00864F97" w:rsidRPr="00D73AE6" w:rsidRDefault="00864F97" w:rsidP="00864F97">
      <w:pPr>
        <w:rPr>
          <w:lang w:val="en-GB"/>
        </w:rPr>
      </w:pPr>
      <w:r w:rsidRPr="00D73AE6">
        <w:rPr>
          <w:lang w:val="en-GB"/>
        </w:rPr>
        <w:t xml:space="preserve">Whitehead P.J.P., M-L. Bauchot, J-C. Hurot, J. Nielsen &amp; E. Tortonese (eds.) 1986. Fishes of the North-eastern Atlantic and the Mediterranean, 2 :511-1007, UNESCO, </w:t>
      </w:r>
      <w:smartTag w:uri="urn:schemas-microsoft-com:office:smarttags" w:element="City">
        <w:smartTag w:uri="urn:schemas-microsoft-com:office:smarttags" w:element="place">
          <w:r w:rsidRPr="00D73AE6">
            <w:rPr>
              <w:lang w:val="en-GB"/>
            </w:rPr>
            <w:t>Paris</w:t>
          </w:r>
        </w:smartTag>
      </w:smartTag>
      <w:r w:rsidRPr="00D73AE6">
        <w:rPr>
          <w:lang w:val="en-GB"/>
        </w:rPr>
        <w:t>.</w:t>
      </w:r>
    </w:p>
    <w:p w14:paraId="3A061A6D" w14:textId="77777777" w:rsidR="00864F97" w:rsidRPr="00D73AE6" w:rsidRDefault="00864F97" w:rsidP="00864F97">
      <w:pPr>
        <w:rPr>
          <w:lang w:val="en-GB"/>
        </w:rPr>
      </w:pPr>
    </w:p>
    <w:p w14:paraId="1730A317" w14:textId="77777777" w:rsidR="00864F97" w:rsidRPr="00D73AE6" w:rsidRDefault="00864F97" w:rsidP="00864F97">
      <w:pPr>
        <w:rPr>
          <w:lang w:val="en-GB"/>
        </w:rPr>
      </w:pPr>
      <w:r w:rsidRPr="00D73AE6">
        <w:rPr>
          <w:lang w:val="en-GB"/>
        </w:rPr>
        <w:t xml:space="preserve">Whitehead P.J.P., M-L. Bauchot, J-C. Hurot, J. Nielsen &amp; E. Tortonese 1986. Fishes of the North-eastern Atlantic and the </w:t>
      </w:r>
      <w:smartTag w:uri="urn:schemas-microsoft-com:office:smarttags" w:element="place">
        <w:r w:rsidRPr="00D73AE6">
          <w:rPr>
            <w:lang w:val="en-GB"/>
          </w:rPr>
          <w:t>Mediterranean</w:t>
        </w:r>
      </w:smartTag>
      <w:r w:rsidRPr="00D73AE6">
        <w:rPr>
          <w:lang w:val="en-GB"/>
        </w:rPr>
        <w:t>, 3 :1009-1073, UNESCO, Paris.</w:t>
      </w:r>
    </w:p>
    <w:p w14:paraId="3FED5484" w14:textId="77777777" w:rsidR="00864F97" w:rsidRPr="00D73AE6" w:rsidRDefault="00864F97" w:rsidP="00864F97">
      <w:pPr>
        <w:rPr>
          <w:lang w:val="en-GB"/>
        </w:rPr>
      </w:pPr>
    </w:p>
    <w:p w14:paraId="0ED01769" w14:textId="77777777" w:rsidR="00864F97" w:rsidRPr="0066024D" w:rsidRDefault="00864F97" w:rsidP="00864F97">
      <w:pPr>
        <w:rPr>
          <w:b/>
          <w:sz w:val="32"/>
          <w:szCs w:val="32"/>
          <w:lang w:val="fr-FR"/>
        </w:rPr>
      </w:pPr>
      <w:r w:rsidRPr="0066024D">
        <w:rPr>
          <w:b/>
          <w:lang w:val="fr-FR"/>
        </w:rPr>
        <w:br w:type="page"/>
      </w:r>
      <w:r w:rsidR="0066024D" w:rsidRPr="0066024D">
        <w:rPr>
          <w:b/>
          <w:sz w:val="32"/>
          <w:szCs w:val="32"/>
          <w:lang w:val="fr-FR"/>
        </w:rPr>
        <w:lastRenderedPageBreak/>
        <w:t>6. Annexes</w:t>
      </w:r>
    </w:p>
    <w:p w14:paraId="601EC73F" w14:textId="77777777" w:rsidR="00864F97" w:rsidRPr="0066024D" w:rsidRDefault="00864F97" w:rsidP="00864F97">
      <w:pPr>
        <w:rPr>
          <w:b/>
          <w:sz w:val="32"/>
          <w:szCs w:val="32"/>
          <w:lang w:val="fr-FR"/>
        </w:rPr>
      </w:pPr>
    </w:p>
    <w:p w14:paraId="17CEAD42" w14:textId="77777777" w:rsidR="00864F97" w:rsidRPr="0066024D" w:rsidRDefault="0066024D" w:rsidP="00864F97">
      <w:pPr>
        <w:rPr>
          <w:sz w:val="28"/>
          <w:szCs w:val="28"/>
          <w:lang w:val="fr-FR"/>
        </w:rPr>
      </w:pPr>
      <w:r w:rsidRPr="0066024D">
        <w:rPr>
          <w:sz w:val="28"/>
          <w:szCs w:val="28"/>
          <w:u w:val="single"/>
          <w:lang w:val="fr-FR"/>
        </w:rPr>
        <w:t>Annexe</w:t>
      </w:r>
      <w:r w:rsidR="00864F97" w:rsidRPr="0066024D">
        <w:rPr>
          <w:sz w:val="28"/>
          <w:szCs w:val="28"/>
          <w:u w:val="single"/>
          <w:lang w:val="fr-FR"/>
        </w:rPr>
        <w:t xml:space="preserve"> 1</w:t>
      </w:r>
      <w:r w:rsidRPr="0066024D">
        <w:rPr>
          <w:sz w:val="28"/>
          <w:szCs w:val="28"/>
          <w:lang w:val="fr-FR"/>
        </w:rPr>
        <w:t xml:space="preserve"> – Evolution de la population de spatules blanches mauritaniennes</w:t>
      </w:r>
    </w:p>
    <w:p w14:paraId="6ED969A2" w14:textId="77777777" w:rsidR="00864F97" w:rsidRPr="0066024D" w:rsidRDefault="00864F97" w:rsidP="00864F97">
      <w:pPr>
        <w:rPr>
          <w:b/>
          <w:sz w:val="32"/>
          <w:szCs w:val="32"/>
          <w:lang w:val="fr-FR"/>
        </w:rPr>
      </w:pPr>
    </w:p>
    <w:p w14:paraId="25B64F95" w14:textId="77777777" w:rsidR="00864F97" w:rsidRPr="0066024D" w:rsidRDefault="00864F97" w:rsidP="00864F97">
      <w:pPr>
        <w:rPr>
          <w:lang w:val="fr-FR"/>
        </w:rPr>
      </w:pPr>
    </w:p>
    <w:p w14:paraId="5E17D7FA" w14:textId="65B237C7" w:rsidR="00864F97" w:rsidRPr="003B61E1" w:rsidRDefault="00AB2B89" w:rsidP="00864F97">
      <w:pPr>
        <w:rPr>
          <w:b/>
        </w:rPr>
      </w:pPr>
      <w:r w:rsidRPr="003B61E1">
        <w:rPr>
          <w:noProof/>
        </w:rPr>
        <w:drawing>
          <wp:inline distT="0" distB="0" distL="0" distR="0" wp14:anchorId="1B205752" wp14:editId="7FD9E850">
            <wp:extent cx="5753100" cy="2849880"/>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3100" cy="2849880"/>
                    </a:xfrm>
                    <a:prstGeom prst="rect">
                      <a:avLst/>
                    </a:prstGeom>
                    <a:noFill/>
                    <a:ln>
                      <a:noFill/>
                    </a:ln>
                  </pic:spPr>
                </pic:pic>
              </a:graphicData>
            </a:graphic>
          </wp:inline>
        </w:drawing>
      </w:r>
    </w:p>
    <w:p w14:paraId="53C56B49" w14:textId="77777777" w:rsidR="00864F97" w:rsidRPr="00C93996" w:rsidRDefault="00864F97" w:rsidP="00864F97">
      <w:pPr>
        <w:rPr>
          <w:b/>
        </w:rPr>
      </w:pPr>
    </w:p>
    <w:p w14:paraId="57B1A4B6" w14:textId="77777777" w:rsidR="006A7E0E" w:rsidRPr="00C93996" w:rsidRDefault="006A7E0E" w:rsidP="00864F97">
      <w:pPr>
        <w:rPr>
          <w:sz w:val="20"/>
          <w:szCs w:val="20"/>
          <w:lang w:val="fr-FR"/>
        </w:rPr>
      </w:pPr>
      <w:r w:rsidRPr="00C93996">
        <w:rPr>
          <w:b/>
          <w:sz w:val="20"/>
          <w:szCs w:val="20"/>
          <w:lang w:val="fr-FR"/>
        </w:rPr>
        <w:t>Fig</w:t>
      </w:r>
      <w:r w:rsidR="00864F97" w:rsidRPr="00C93996">
        <w:rPr>
          <w:b/>
          <w:sz w:val="20"/>
          <w:szCs w:val="20"/>
          <w:lang w:val="fr-FR"/>
        </w:rPr>
        <w:t>ur</w:t>
      </w:r>
      <w:r w:rsidRPr="00C93996">
        <w:rPr>
          <w:b/>
          <w:sz w:val="20"/>
          <w:szCs w:val="20"/>
          <w:lang w:val="fr-FR"/>
        </w:rPr>
        <w:t>e</w:t>
      </w:r>
      <w:r w:rsidR="00864F97" w:rsidRPr="00C93996">
        <w:rPr>
          <w:b/>
          <w:sz w:val="20"/>
          <w:szCs w:val="20"/>
          <w:lang w:val="fr-FR"/>
        </w:rPr>
        <w:t xml:space="preserve"> 10</w:t>
      </w:r>
      <w:r w:rsidR="00864F97" w:rsidRPr="00C93996">
        <w:rPr>
          <w:sz w:val="20"/>
          <w:szCs w:val="20"/>
          <w:lang w:val="fr-FR"/>
        </w:rPr>
        <w:t>.</w:t>
      </w:r>
      <w:r w:rsidRPr="00C93996">
        <w:rPr>
          <w:sz w:val="20"/>
          <w:szCs w:val="20"/>
          <w:lang w:val="fr-FR"/>
        </w:rPr>
        <w:t xml:space="preserve"> Taille de la population des Spatules Blanches mauritaniennes</w:t>
      </w:r>
      <w:r w:rsidR="00864F97" w:rsidRPr="00C93996">
        <w:rPr>
          <w:sz w:val="20"/>
          <w:szCs w:val="20"/>
          <w:lang w:val="fr-FR"/>
        </w:rPr>
        <w:t xml:space="preserve"> </w:t>
      </w:r>
      <w:r w:rsidRPr="00C93996">
        <w:rPr>
          <w:i/>
          <w:sz w:val="20"/>
          <w:szCs w:val="20"/>
          <w:lang w:val="fr-FR"/>
        </w:rPr>
        <w:t>Platalea leucorodia balsaci</w:t>
      </w:r>
      <w:r w:rsidR="00796B16" w:rsidRPr="00C93996">
        <w:rPr>
          <w:i/>
          <w:sz w:val="20"/>
          <w:szCs w:val="20"/>
          <w:lang w:val="fr-FR"/>
        </w:rPr>
        <w:t xml:space="preserve"> </w:t>
      </w:r>
      <w:r w:rsidRPr="00C93996">
        <w:rPr>
          <w:sz w:val="20"/>
          <w:szCs w:val="20"/>
          <w:lang w:val="fr-FR"/>
        </w:rPr>
        <w:t xml:space="preserve">sur la base de dénombrements effectués </w:t>
      </w:r>
      <w:r w:rsidR="00796B16" w:rsidRPr="00C93996">
        <w:rPr>
          <w:sz w:val="20"/>
          <w:szCs w:val="20"/>
          <w:lang w:val="fr-FR"/>
        </w:rPr>
        <w:t xml:space="preserve">dans le Banc d’Arguin entre 1997 et 2007. Ne sont considérés, que les dénombrements couvrant toute la zone. Les dénombrements hivernaux se concentrent  sur les reposoirs de marée haute, les dénombrements durant la période de nidification se concentrent sur les colonies nidificatrices et les reposoirs de marée haute environnants. Source : T.Lok (dénombrement hiver2007), O.Overdijk (dénombrement hiver 1997-2001), Veen </w:t>
      </w:r>
      <w:r w:rsidR="00796B16" w:rsidRPr="00C93996">
        <w:rPr>
          <w:i/>
          <w:sz w:val="20"/>
          <w:szCs w:val="20"/>
          <w:lang w:val="fr-FR"/>
        </w:rPr>
        <w:t>et al</w:t>
      </w:r>
      <w:r w:rsidR="00796B16" w:rsidRPr="00C93996">
        <w:rPr>
          <w:sz w:val="20"/>
          <w:szCs w:val="20"/>
          <w:lang w:val="fr-FR"/>
        </w:rPr>
        <w:t>. 2004 ainsi que Veen &amp; Dallmeijer 2007 (dénombrement périodes de nidifications 2004 et 2007).</w:t>
      </w:r>
    </w:p>
    <w:p w14:paraId="5508C81C" w14:textId="77777777" w:rsidR="00864F97" w:rsidRPr="00796B16" w:rsidRDefault="00864F97" w:rsidP="00864F97">
      <w:pPr>
        <w:rPr>
          <w:color w:val="FF0000"/>
          <w:lang w:val="fr-FR"/>
        </w:rPr>
      </w:pPr>
    </w:p>
    <w:p w14:paraId="4CF1CCE3" w14:textId="77777777" w:rsidR="00864F97" w:rsidRPr="00796B16" w:rsidRDefault="00864F97" w:rsidP="00864F97">
      <w:pPr>
        <w:rPr>
          <w:color w:val="FF0000"/>
          <w:lang w:val="fr-FR"/>
        </w:rPr>
      </w:pPr>
    </w:p>
    <w:p w14:paraId="734DFDD3" w14:textId="77777777" w:rsidR="00864F97" w:rsidRPr="00796B16" w:rsidRDefault="00864F97" w:rsidP="00864F97">
      <w:pPr>
        <w:rPr>
          <w:color w:val="FF0000"/>
          <w:lang w:val="fr-FR"/>
        </w:rPr>
      </w:pPr>
    </w:p>
    <w:p w14:paraId="120F6DEF" w14:textId="77777777" w:rsidR="00864F97" w:rsidRPr="00796B16" w:rsidRDefault="00864F97" w:rsidP="00864F97">
      <w:pPr>
        <w:rPr>
          <w:color w:val="FF0000"/>
          <w:lang w:val="fr-FR"/>
        </w:rPr>
      </w:pPr>
    </w:p>
    <w:p w14:paraId="74F91B0D" w14:textId="77777777" w:rsidR="00864F97" w:rsidRPr="00796B16" w:rsidRDefault="00864F97" w:rsidP="00864F97">
      <w:pPr>
        <w:rPr>
          <w:color w:val="FF0000"/>
          <w:lang w:val="fr-FR"/>
        </w:rPr>
      </w:pPr>
    </w:p>
    <w:p w14:paraId="138FA887" w14:textId="77777777" w:rsidR="00864F97" w:rsidRPr="00796B16" w:rsidRDefault="00864F97" w:rsidP="00864F97">
      <w:pPr>
        <w:rPr>
          <w:color w:val="FF0000"/>
          <w:lang w:val="fr-FR"/>
        </w:rPr>
      </w:pPr>
    </w:p>
    <w:p w14:paraId="0940FE9D" w14:textId="77777777" w:rsidR="00864F97" w:rsidRPr="00796B16" w:rsidRDefault="00864F97" w:rsidP="00864F97">
      <w:pPr>
        <w:rPr>
          <w:color w:val="FF0000"/>
          <w:lang w:val="fr-FR"/>
        </w:rPr>
      </w:pPr>
    </w:p>
    <w:p w14:paraId="1D749006" w14:textId="77777777" w:rsidR="00C93996" w:rsidRPr="00C93996" w:rsidRDefault="00864F97" w:rsidP="00864F97">
      <w:pPr>
        <w:rPr>
          <w:sz w:val="28"/>
          <w:szCs w:val="28"/>
          <w:lang w:val="fr-FR"/>
        </w:rPr>
      </w:pPr>
      <w:r w:rsidRPr="00796B16">
        <w:rPr>
          <w:color w:val="FF0000"/>
          <w:lang w:val="fr-FR"/>
        </w:rPr>
        <w:br w:type="page"/>
      </w:r>
      <w:r w:rsidR="00C93996" w:rsidRPr="00C93996">
        <w:rPr>
          <w:sz w:val="28"/>
          <w:szCs w:val="28"/>
          <w:u w:val="single"/>
          <w:lang w:val="fr-FR"/>
        </w:rPr>
        <w:lastRenderedPageBreak/>
        <w:t>Annexe</w:t>
      </w:r>
      <w:r w:rsidRPr="00C93996">
        <w:rPr>
          <w:sz w:val="28"/>
          <w:szCs w:val="28"/>
          <w:u w:val="single"/>
          <w:lang w:val="fr-FR"/>
        </w:rPr>
        <w:t xml:space="preserve"> 2</w:t>
      </w:r>
      <w:r w:rsidR="00C93996" w:rsidRPr="00C93996">
        <w:rPr>
          <w:sz w:val="28"/>
          <w:szCs w:val="28"/>
          <w:lang w:val="fr-FR"/>
        </w:rPr>
        <w:t xml:space="preserve"> – Description de la méthode d’analyse</w:t>
      </w:r>
    </w:p>
    <w:p w14:paraId="1BC5F87E" w14:textId="77777777" w:rsidR="00864F97" w:rsidRPr="00C93996" w:rsidRDefault="00864F97" w:rsidP="00864F97">
      <w:pPr>
        <w:rPr>
          <w:color w:val="FF0000"/>
          <w:lang w:val="fr-FR"/>
        </w:rPr>
      </w:pPr>
    </w:p>
    <w:p w14:paraId="14DACA19" w14:textId="77777777" w:rsidR="00C93996" w:rsidRPr="00C93996" w:rsidRDefault="00C93996" w:rsidP="00864F97">
      <w:pPr>
        <w:rPr>
          <w:b/>
          <w:lang w:val="fr-FR"/>
        </w:rPr>
      </w:pPr>
      <w:r w:rsidRPr="00C93996">
        <w:rPr>
          <w:b/>
          <w:lang w:val="fr-FR"/>
        </w:rPr>
        <w:t>Collecte du matériel sur le terrain</w:t>
      </w:r>
    </w:p>
    <w:p w14:paraId="2887F022" w14:textId="77777777" w:rsidR="00864F97" w:rsidRPr="00C93996" w:rsidRDefault="00864F97" w:rsidP="00864F97">
      <w:pPr>
        <w:rPr>
          <w:lang w:val="fr-FR"/>
        </w:rPr>
      </w:pPr>
    </w:p>
    <w:p w14:paraId="02141409" w14:textId="77777777" w:rsidR="00864F97" w:rsidRPr="00201E6B" w:rsidRDefault="00201E6B" w:rsidP="00864F97">
      <w:pPr>
        <w:rPr>
          <w:lang w:val="fr-FR"/>
        </w:rPr>
      </w:pPr>
      <w:r>
        <w:rPr>
          <w:lang w:val="fr-FR"/>
        </w:rPr>
        <w:t xml:space="preserve">Les </w:t>
      </w:r>
      <w:r w:rsidR="00C93996">
        <w:rPr>
          <w:lang w:val="fr-FR"/>
        </w:rPr>
        <w:t xml:space="preserve">restes d’excréments ont été </w:t>
      </w:r>
      <w:r>
        <w:rPr>
          <w:lang w:val="fr-FR"/>
        </w:rPr>
        <w:t xml:space="preserve">simplement </w:t>
      </w:r>
      <w:r w:rsidR="00C93996">
        <w:rPr>
          <w:lang w:val="fr-FR"/>
        </w:rPr>
        <w:t>rassemblés en marchant le long d</w:t>
      </w:r>
      <w:r>
        <w:rPr>
          <w:lang w:val="fr-FR"/>
        </w:rPr>
        <w:t>es</w:t>
      </w:r>
      <w:r w:rsidR="00C93996">
        <w:rPr>
          <w:lang w:val="fr-FR"/>
        </w:rPr>
        <w:t xml:space="preserve"> de nids</w:t>
      </w:r>
      <w:r>
        <w:rPr>
          <w:lang w:val="fr-FR"/>
        </w:rPr>
        <w:t xml:space="preserve"> d’oiseaux dans les colonies nidificatrices</w:t>
      </w:r>
      <w:r w:rsidR="00C93996">
        <w:rPr>
          <w:lang w:val="fr-FR"/>
        </w:rPr>
        <w:t>. Les crottes se situant sur le</w:t>
      </w:r>
      <w:r>
        <w:rPr>
          <w:lang w:val="fr-FR"/>
        </w:rPr>
        <w:t>s</w:t>
      </w:r>
      <w:r w:rsidR="00C93996">
        <w:rPr>
          <w:lang w:val="fr-FR"/>
        </w:rPr>
        <w:t xml:space="preserve"> bord</w:t>
      </w:r>
      <w:r>
        <w:rPr>
          <w:lang w:val="fr-FR"/>
        </w:rPr>
        <w:t>s</w:t>
      </w:r>
      <w:r w:rsidR="00C93996">
        <w:rPr>
          <w:lang w:val="fr-FR"/>
        </w:rPr>
        <w:t xml:space="preserve"> et dans l</w:t>
      </w:r>
      <w:r>
        <w:rPr>
          <w:lang w:val="fr-FR"/>
        </w:rPr>
        <w:t>es nids ont ainsi été collectées</w:t>
      </w:r>
      <w:r w:rsidR="00C93996">
        <w:rPr>
          <w:lang w:val="fr-FR"/>
        </w:rPr>
        <w:t>. Les crottes des oiseaux adultes se situent en général sur les bords du nid ou à côté de celui-ci. Les crottes des poussins se trouvent quand à elles dans le creux du nid. Les crottes des deux catégories d’oiseaux diffèrent aussi par leur taille (voir figure 11). Les crottes d’oiseaux adultes mesurent environ 6-</w:t>
      </w:r>
      <w:smartTag w:uri="urn:schemas-microsoft-com:office:smarttags" w:element="metricconverter">
        <w:smartTagPr>
          <w:attr w:name="ProductID" w:val="10 mm"/>
        </w:smartTagPr>
        <w:r w:rsidR="00C93996">
          <w:rPr>
            <w:lang w:val="fr-FR"/>
          </w:rPr>
          <w:t>10 mm</w:t>
        </w:r>
      </w:smartTag>
      <w:r w:rsidR="00C93996">
        <w:rPr>
          <w:lang w:val="fr-FR"/>
        </w:rPr>
        <w:t xml:space="preserve"> de diamètre alors que celles des poussins font 3-</w:t>
      </w:r>
      <w:smartTag w:uri="urn:schemas-microsoft-com:office:smarttags" w:element="metricconverter">
        <w:smartTagPr>
          <w:attr w:name="ProductID" w:val="5 mm"/>
        </w:smartTagPr>
        <w:r w:rsidR="00C93996">
          <w:rPr>
            <w:lang w:val="fr-FR"/>
          </w:rPr>
          <w:t>5 mm</w:t>
        </w:r>
      </w:smartTag>
      <w:r w:rsidR="00C93996">
        <w:rPr>
          <w:lang w:val="fr-FR"/>
        </w:rPr>
        <w:t xml:space="preserve">. Dans la plupart des cas, aucune différence n’a été faite entre les crottes d’adultes et de poussins lors de la </w:t>
      </w:r>
      <w:r>
        <w:rPr>
          <w:lang w:val="fr-FR"/>
        </w:rPr>
        <w:t>récol</w:t>
      </w:r>
      <w:r w:rsidR="00C93996">
        <w:rPr>
          <w:lang w:val="fr-FR"/>
        </w:rPr>
        <w:t xml:space="preserve">te. </w:t>
      </w:r>
      <w:r w:rsidR="00C93996" w:rsidRPr="00201E6B">
        <w:rPr>
          <w:lang w:val="fr-FR"/>
        </w:rPr>
        <w:t xml:space="preserve">Sur la base du format des crottes on </w:t>
      </w:r>
      <w:r w:rsidRPr="00201E6B">
        <w:rPr>
          <w:lang w:val="fr-FR"/>
        </w:rPr>
        <w:t>en a plus tard conclu qu’au co</w:t>
      </w:r>
      <w:r>
        <w:rPr>
          <w:lang w:val="fr-FR"/>
        </w:rPr>
        <w:t>u</w:t>
      </w:r>
      <w:r w:rsidRPr="00201E6B">
        <w:rPr>
          <w:lang w:val="fr-FR"/>
        </w:rPr>
        <w:t>rs des différentes années on a toujours rassemblé la m</w:t>
      </w:r>
      <w:r>
        <w:rPr>
          <w:lang w:val="fr-FR"/>
        </w:rPr>
        <w:t xml:space="preserve">ême quantité de crottes d’oiseaux adultes. </w:t>
      </w:r>
      <w:r w:rsidRPr="00201E6B">
        <w:rPr>
          <w:lang w:val="fr-FR"/>
        </w:rPr>
        <w:t>Seul en 2002 les échantillons d’excréments d’adultes et de poussins ont</w:t>
      </w:r>
      <w:r>
        <w:rPr>
          <w:lang w:val="fr-FR"/>
        </w:rPr>
        <w:t xml:space="preserve"> été rassemblés de façon séparée</w:t>
      </w:r>
      <w:r w:rsidRPr="00201E6B">
        <w:rPr>
          <w:lang w:val="fr-FR"/>
        </w:rPr>
        <w:t>.</w:t>
      </w:r>
      <w:r>
        <w:rPr>
          <w:lang w:val="fr-FR"/>
        </w:rPr>
        <w:t xml:space="preserve"> En 1999 des crottes ont aussi été collectées sur un reposoir de marée haute et un dormoir de groupes mixtes de spatules blanches mauritaniennes et européennes.</w:t>
      </w:r>
      <w:r w:rsidR="00C93996" w:rsidRPr="00201E6B">
        <w:rPr>
          <w:lang w:val="fr-FR"/>
        </w:rPr>
        <w:t xml:space="preserve"> </w:t>
      </w:r>
    </w:p>
    <w:p w14:paraId="57513BEA" w14:textId="77777777" w:rsidR="00864F97" w:rsidRPr="00201E6B" w:rsidRDefault="00864F97" w:rsidP="00864F97">
      <w:pPr>
        <w:rPr>
          <w:lang w:val="fr-FR"/>
        </w:rPr>
      </w:pPr>
    </w:p>
    <w:p w14:paraId="62746503" w14:textId="1789ED89" w:rsidR="00864F97" w:rsidRPr="0066296B" w:rsidRDefault="00AB2B89" w:rsidP="00864F97">
      <w:pPr>
        <w:rPr>
          <w:lang w:val="fr-FR"/>
        </w:rPr>
      </w:pPr>
      <w:r w:rsidRPr="0066296B">
        <w:rPr>
          <w:noProof/>
          <w:lang w:val="fr-FR"/>
        </w:rPr>
        <w:drawing>
          <wp:inline distT="0" distB="0" distL="0" distR="0" wp14:anchorId="42C2A501" wp14:editId="7D2F3825">
            <wp:extent cx="6065520" cy="3352800"/>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65520" cy="3352800"/>
                    </a:xfrm>
                    <a:prstGeom prst="rect">
                      <a:avLst/>
                    </a:prstGeom>
                    <a:noFill/>
                    <a:ln>
                      <a:noFill/>
                    </a:ln>
                  </pic:spPr>
                </pic:pic>
              </a:graphicData>
            </a:graphic>
          </wp:inline>
        </w:drawing>
      </w:r>
    </w:p>
    <w:p w14:paraId="26540F3D" w14:textId="77777777" w:rsidR="00864F97" w:rsidRDefault="00864F97" w:rsidP="00864F97">
      <w:pPr>
        <w:rPr>
          <w:lang w:val="fr-FR"/>
        </w:rPr>
      </w:pPr>
    </w:p>
    <w:p w14:paraId="01D96743" w14:textId="77777777" w:rsidR="00FF2741" w:rsidRPr="00201E6B" w:rsidRDefault="00387CD2" w:rsidP="00864F97">
      <w:pPr>
        <w:rPr>
          <w:sz w:val="20"/>
          <w:szCs w:val="20"/>
          <w:lang w:val="fr-FR"/>
        </w:rPr>
      </w:pPr>
      <w:r w:rsidRPr="00201E6B">
        <w:rPr>
          <w:b/>
          <w:sz w:val="20"/>
          <w:szCs w:val="20"/>
        </w:rPr>
        <w:t>Figu</w:t>
      </w:r>
      <w:r w:rsidR="00864F97" w:rsidRPr="00201E6B">
        <w:rPr>
          <w:b/>
          <w:sz w:val="20"/>
          <w:szCs w:val="20"/>
        </w:rPr>
        <w:t>r</w:t>
      </w:r>
      <w:r w:rsidRPr="00201E6B">
        <w:rPr>
          <w:b/>
          <w:sz w:val="20"/>
          <w:szCs w:val="20"/>
        </w:rPr>
        <w:t>e</w:t>
      </w:r>
      <w:r w:rsidR="00864F97" w:rsidRPr="00201E6B">
        <w:rPr>
          <w:b/>
          <w:sz w:val="20"/>
          <w:szCs w:val="20"/>
        </w:rPr>
        <w:t xml:space="preserve"> 11.</w:t>
      </w:r>
      <w:r w:rsidR="00864F97" w:rsidRPr="00201E6B">
        <w:rPr>
          <w:sz w:val="20"/>
          <w:szCs w:val="20"/>
        </w:rPr>
        <w:t xml:space="preserve"> </w:t>
      </w:r>
      <w:r w:rsidRPr="00201E6B">
        <w:rPr>
          <w:sz w:val="20"/>
          <w:szCs w:val="20"/>
          <w:lang w:val="fr-FR"/>
        </w:rPr>
        <w:t>Exemples d’</w:t>
      </w:r>
      <w:r w:rsidR="00FF2741" w:rsidRPr="00201E6B">
        <w:rPr>
          <w:sz w:val="20"/>
          <w:szCs w:val="20"/>
          <w:lang w:val="fr-FR"/>
        </w:rPr>
        <w:t xml:space="preserve">excréments; sur la base des lieux de collectes et de la taille des excréments on peut déterminer s’ils proviennent de poussins (gauche) ou d’oiseaux adultes (droite). Excréments collectés le 1 juin 2002 sur Nair. </w:t>
      </w:r>
    </w:p>
    <w:p w14:paraId="0C5B2F7D" w14:textId="77777777" w:rsidR="00FF2741" w:rsidRPr="00911A16" w:rsidRDefault="00FF2741" w:rsidP="00864F97">
      <w:pPr>
        <w:rPr>
          <w:color w:val="C45911"/>
          <w:sz w:val="20"/>
          <w:szCs w:val="20"/>
          <w:lang w:val="fr-FR"/>
        </w:rPr>
      </w:pPr>
    </w:p>
    <w:p w14:paraId="21398018" w14:textId="77777777" w:rsidR="00864F97" w:rsidRPr="00201E6B" w:rsidRDefault="00201E6B" w:rsidP="00864F97">
      <w:pPr>
        <w:rPr>
          <w:b/>
          <w:lang w:val="fr-FR"/>
        </w:rPr>
      </w:pPr>
      <w:r w:rsidRPr="00201E6B">
        <w:rPr>
          <w:b/>
          <w:lang w:val="fr-FR"/>
        </w:rPr>
        <w:t>Traitement des échantillons</w:t>
      </w:r>
    </w:p>
    <w:p w14:paraId="35F3CD3C" w14:textId="77777777" w:rsidR="00864F97" w:rsidRPr="00201E6B" w:rsidRDefault="00864F97" w:rsidP="00864F97">
      <w:pPr>
        <w:rPr>
          <w:lang w:val="fr-FR"/>
        </w:rPr>
      </w:pPr>
    </w:p>
    <w:p w14:paraId="65154E0D" w14:textId="77777777" w:rsidR="00201E6B" w:rsidRPr="00201E6B" w:rsidRDefault="00201E6B" w:rsidP="00864F97">
      <w:pPr>
        <w:rPr>
          <w:u w:val="single"/>
          <w:lang w:val="fr-FR"/>
        </w:rPr>
      </w:pPr>
      <w:r w:rsidRPr="00201E6B">
        <w:rPr>
          <w:u w:val="single"/>
          <w:lang w:val="fr-FR"/>
        </w:rPr>
        <w:t>Mouiller, laver sécher,</w:t>
      </w:r>
    </w:p>
    <w:p w14:paraId="7D602362" w14:textId="77777777" w:rsidR="00201E6B" w:rsidRPr="00201E6B" w:rsidRDefault="00201E6B" w:rsidP="00864F97">
      <w:pPr>
        <w:rPr>
          <w:lang w:val="fr-FR"/>
        </w:rPr>
      </w:pPr>
    </w:p>
    <w:p w14:paraId="6C3A5E8F" w14:textId="77777777" w:rsidR="00864F97" w:rsidRDefault="00201E6B" w:rsidP="00864F97">
      <w:pPr>
        <w:rPr>
          <w:lang w:val="fr-FR"/>
        </w:rPr>
      </w:pPr>
      <w:r w:rsidRPr="00B35FB9">
        <w:rPr>
          <w:lang w:val="fr-FR"/>
        </w:rPr>
        <w:t>Les échantillons</w:t>
      </w:r>
      <w:r w:rsidR="00B35FB9" w:rsidRPr="00B35FB9">
        <w:rPr>
          <w:lang w:val="fr-FR"/>
        </w:rPr>
        <w:t xml:space="preserve"> d’excréments </w:t>
      </w:r>
      <w:r w:rsidR="004D2A9E">
        <w:rPr>
          <w:lang w:val="fr-FR"/>
        </w:rPr>
        <w:t>furent</w:t>
      </w:r>
      <w:r w:rsidR="00B35FB9" w:rsidRPr="00B35FB9">
        <w:rPr>
          <w:lang w:val="fr-FR"/>
        </w:rPr>
        <w:t xml:space="preserve"> mis dans des sacs à mailles fines numérotés, matérie</w:t>
      </w:r>
      <w:r w:rsidR="004D2A9E">
        <w:rPr>
          <w:lang w:val="fr-FR"/>
        </w:rPr>
        <w:t>l normalement utilisé pour la confection de</w:t>
      </w:r>
      <w:r w:rsidR="00B35FB9" w:rsidRPr="00B35FB9">
        <w:rPr>
          <w:lang w:val="fr-FR"/>
        </w:rPr>
        <w:t xml:space="preserve"> filets à plancton</w:t>
      </w:r>
      <w:r w:rsidR="00B35FB9">
        <w:rPr>
          <w:lang w:val="fr-FR"/>
        </w:rPr>
        <w:t xml:space="preserve"> (Scrynel PA 500/47, taille des mailles </w:t>
      </w:r>
      <w:smartTag w:uri="urn:schemas-microsoft-com:office:smarttags" w:element="metricconverter">
        <w:smartTagPr>
          <w:attr w:name="ProductID" w:val="0,5 mm"/>
        </w:smartTagPr>
        <w:r w:rsidR="00B35FB9" w:rsidRPr="00B35FB9">
          <w:rPr>
            <w:lang w:val="fr-FR"/>
          </w:rPr>
          <w:t>0,5 mm</w:t>
        </w:r>
      </w:smartTag>
      <w:r w:rsidR="00B35FB9">
        <w:rPr>
          <w:lang w:val="fr-FR"/>
        </w:rPr>
        <w:t>, taille</w:t>
      </w:r>
      <w:r w:rsidR="00B35FB9" w:rsidRPr="00B35FB9">
        <w:rPr>
          <w:lang w:val="fr-FR"/>
        </w:rPr>
        <w:t xml:space="preserve"> 15 x </w:t>
      </w:r>
      <w:smartTag w:uri="urn:schemas-microsoft-com:office:smarttags" w:element="metricconverter">
        <w:smartTagPr>
          <w:attr w:name="ProductID" w:val="25 cm"/>
        </w:smartTagPr>
        <w:r w:rsidR="00B35FB9" w:rsidRPr="00B35FB9">
          <w:rPr>
            <w:lang w:val="fr-FR"/>
          </w:rPr>
          <w:t>25 cm</w:t>
        </w:r>
      </w:smartTag>
      <w:r w:rsidR="00B35FB9" w:rsidRPr="00B35FB9">
        <w:rPr>
          <w:lang w:val="fr-FR"/>
        </w:rPr>
        <w:t>).</w:t>
      </w:r>
      <w:r w:rsidR="00B35FB9">
        <w:rPr>
          <w:lang w:val="fr-FR"/>
        </w:rPr>
        <w:t xml:space="preserve"> </w:t>
      </w:r>
      <w:r w:rsidRPr="00B35FB9">
        <w:rPr>
          <w:lang w:val="fr-FR"/>
        </w:rPr>
        <w:t xml:space="preserve"> </w:t>
      </w:r>
      <w:r w:rsidR="00B35FB9" w:rsidRPr="00B35FB9">
        <w:rPr>
          <w:lang w:val="fr-FR"/>
        </w:rPr>
        <w:t xml:space="preserve">Le </w:t>
      </w:r>
      <w:r w:rsidR="004D2A9E">
        <w:rPr>
          <w:lang w:val="fr-FR"/>
        </w:rPr>
        <w:t>premier sac fut</w:t>
      </w:r>
      <w:r w:rsidR="00B35FB9" w:rsidRPr="00B35FB9">
        <w:rPr>
          <w:lang w:val="fr-FR"/>
        </w:rPr>
        <w:t xml:space="preserve"> ensuite emballer dans un deuxième sa</w:t>
      </w:r>
      <w:r w:rsidR="004D2A9E">
        <w:rPr>
          <w:lang w:val="fr-FR"/>
        </w:rPr>
        <w:t>c dont la taille des mailles était</w:t>
      </w:r>
      <w:r w:rsidR="00B35FB9" w:rsidRPr="00B35FB9">
        <w:rPr>
          <w:lang w:val="fr-FR"/>
        </w:rPr>
        <w:t xml:space="preserve"> encore plus petite </w:t>
      </w:r>
      <w:r w:rsidR="00B35FB9">
        <w:rPr>
          <w:lang w:val="fr-FR"/>
        </w:rPr>
        <w:t>(Scrynel PA 300/47, taille des mailles</w:t>
      </w:r>
      <w:r w:rsidR="00B35FB9" w:rsidRPr="00B35FB9">
        <w:rPr>
          <w:lang w:val="fr-FR"/>
        </w:rPr>
        <w:t xml:space="preserve"> </w:t>
      </w:r>
      <w:smartTag w:uri="urn:schemas-microsoft-com:office:smarttags" w:element="metricconverter">
        <w:smartTagPr>
          <w:attr w:name="ProductID" w:val="0,3 mm"/>
        </w:smartTagPr>
        <w:r w:rsidR="00B35FB9" w:rsidRPr="00B35FB9">
          <w:rPr>
            <w:lang w:val="fr-FR"/>
          </w:rPr>
          <w:t>0,3 mm</w:t>
        </w:r>
      </w:smartTag>
      <w:r w:rsidR="00B35FB9">
        <w:rPr>
          <w:lang w:val="fr-FR"/>
        </w:rPr>
        <w:t>, taille</w:t>
      </w:r>
      <w:r w:rsidR="00B35FB9" w:rsidRPr="00B35FB9">
        <w:rPr>
          <w:lang w:val="fr-FR"/>
        </w:rPr>
        <w:t xml:space="preserve"> 17 x </w:t>
      </w:r>
      <w:smartTag w:uri="urn:schemas-microsoft-com:office:smarttags" w:element="metricconverter">
        <w:smartTagPr>
          <w:attr w:name="ProductID" w:val="28 cm"/>
        </w:smartTagPr>
        <w:r w:rsidR="00B35FB9" w:rsidRPr="00B35FB9">
          <w:rPr>
            <w:lang w:val="fr-FR"/>
          </w:rPr>
          <w:t>28 cm</w:t>
        </w:r>
      </w:smartTag>
      <w:r w:rsidR="00B35FB9" w:rsidRPr="00B35FB9">
        <w:rPr>
          <w:lang w:val="fr-FR"/>
        </w:rPr>
        <w:t>)</w:t>
      </w:r>
      <w:r w:rsidR="00864F97" w:rsidRPr="00B35FB9">
        <w:rPr>
          <w:lang w:val="fr-FR"/>
        </w:rPr>
        <w:t xml:space="preserve">. </w:t>
      </w:r>
      <w:r w:rsidR="00B35FB9">
        <w:rPr>
          <w:lang w:val="fr-FR"/>
        </w:rPr>
        <w:t>Le deuxième sac avait pour but de récupérer les éventuelles pertes venant du premier sac. Les deux sacs furent pliés et fermés à l’aide d’</w:t>
      </w:r>
      <w:r w:rsidR="004D2A9E">
        <w:rPr>
          <w:lang w:val="fr-FR"/>
        </w:rPr>
        <w:t>un élastique puis</w:t>
      </w:r>
      <w:r w:rsidR="00B35FB9">
        <w:rPr>
          <w:lang w:val="fr-FR"/>
        </w:rPr>
        <w:t xml:space="preserve"> placé</w:t>
      </w:r>
      <w:r w:rsidR="004D2A9E">
        <w:rPr>
          <w:lang w:val="fr-FR"/>
        </w:rPr>
        <w:t>s</w:t>
      </w:r>
      <w:r w:rsidR="00B35FB9">
        <w:rPr>
          <w:lang w:val="fr-FR"/>
        </w:rPr>
        <w:t xml:space="preserve"> en eau contenant du Biotex Vert. </w:t>
      </w:r>
      <w:r w:rsidR="00B35FB9" w:rsidRPr="00B35FB9">
        <w:rPr>
          <w:lang w:val="fr-FR"/>
        </w:rPr>
        <w:lastRenderedPageBreak/>
        <w:t xml:space="preserve">A près un mouillage de 24h les </w:t>
      </w:r>
      <w:r w:rsidR="004D2A9E" w:rsidRPr="00B35FB9">
        <w:rPr>
          <w:lang w:val="fr-FR"/>
        </w:rPr>
        <w:t>éventuelles</w:t>
      </w:r>
      <w:r w:rsidR="00B35FB9" w:rsidRPr="00B35FB9">
        <w:rPr>
          <w:lang w:val="fr-FR"/>
        </w:rPr>
        <w:t xml:space="preserve"> crottes restantes furent écrasées avec précaution et l’échantillon fut ensuite place en machine à laver à 70</w:t>
      </w:r>
      <w:r w:rsidR="00B35FB9">
        <w:rPr>
          <w:lang w:val="fr-FR"/>
        </w:rPr>
        <w:t xml:space="preserve">°, </w:t>
      </w:r>
      <w:r w:rsidR="004D2A9E">
        <w:rPr>
          <w:lang w:val="fr-FR"/>
        </w:rPr>
        <w:t>(</w:t>
      </w:r>
      <w:r w:rsidR="00B35FB9">
        <w:rPr>
          <w:lang w:val="fr-FR"/>
        </w:rPr>
        <w:t>prélavage au Biotex Bleu, lavage avec Persil</w:t>
      </w:r>
      <w:r w:rsidR="004D2A9E">
        <w:rPr>
          <w:lang w:val="fr-FR"/>
        </w:rPr>
        <w:t>, lessive pour machine à laver). Après le programme de lavage, les restes furent étalés sur un tissu à mailles fines pour être séchés.</w:t>
      </w:r>
      <w:r w:rsidR="00864F97" w:rsidRPr="00B35FB9">
        <w:rPr>
          <w:lang w:val="fr-FR"/>
        </w:rPr>
        <w:t xml:space="preserve"> </w:t>
      </w:r>
    </w:p>
    <w:p w14:paraId="164A8CD0" w14:textId="77777777" w:rsidR="004D2A9E" w:rsidRPr="004D2A9E" w:rsidRDefault="004D2A9E" w:rsidP="00864F97">
      <w:pPr>
        <w:rPr>
          <w:lang w:val="fr-FR"/>
        </w:rPr>
      </w:pPr>
    </w:p>
    <w:p w14:paraId="4508BA97" w14:textId="77777777" w:rsidR="00864F97" w:rsidRPr="004D2A9E" w:rsidRDefault="004D2A9E" w:rsidP="00864F97">
      <w:pPr>
        <w:rPr>
          <w:u w:val="single"/>
          <w:lang w:val="fr-FR"/>
        </w:rPr>
      </w:pPr>
      <w:r w:rsidRPr="004D2A9E">
        <w:rPr>
          <w:u w:val="single"/>
          <w:lang w:val="fr-FR"/>
        </w:rPr>
        <w:t>Recherche des restes de proies</w:t>
      </w:r>
    </w:p>
    <w:p w14:paraId="7AEB0114" w14:textId="77777777" w:rsidR="00864F97" w:rsidRPr="006D56AC" w:rsidRDefault="004D2A9E" w:rsidP="00864F97">
      <w:pPr>
        <w:rPr>
          <w:lang w:val="fr-FR"/>
        </w:rPr>
      </w:pPr>
      <w:r w:rsidRPr="004D2A9E">
        <w:rPr>
          <w:lang w:val="fr-FR"/>
        </w:rPr>
        <w:t xml:space="preserve">Les échantillons séchés furent ensuite étalés dans un bac en carton noir pour </w:t>
      </w:r>
      <w:r>
        <w:rPr>
          <w:lang w:val="fr-FR"/>
        </w:rPr>
        <w:t>être étudiés à la loupe binoculaire. Da</w:t>
      </w:r>
      <w:r w:rsidR="00CF409D">
        <w:rPr>
          <w:lang w:val="fr-FR"/>
        </w:rPr>
        <w:t>ns un premier temps on rechercha</w:t>
      </w:r>
      <w:r>
        <w:rPr>
          <w:lang w:val="fr-FR"/>
        </w:rPr>
        <w:t xml:space="preserve"> tous les otolithes. Les otolithe</w:t>
      </w:r>
      <w:r w:rsidR="00B7067B">
        <w:rPr>
          <w:lang w:val="fr-FR"/>
        </w:rPr>
        <w:t>s</w:t>
      </w:r>
      <w:r>
        <w:rPr>
          <w:lang w:val="fr-FR"/>
        </w:rPr>
        <w:t xml:space="preserve"> sont en général facil</w:t>
      </w:r>
      <w:r w:rsidR="00CF409D">
        <w:rPr>
          <w:lang w:val="fr-FR"/>
        </w:rPr>
        <w:t>es</w:t>
      </w:r>
      <w:r>
        <w:rPr>
          <w:lang w:val="fr-FR"/>
        </w:rPr>
        <w:t xml:space="preserve"> à repérer du fait de leur blancheur. </w:t>
      </w:r>
      <w:r w:rsidR="00B7067B" w:rsidRPr="00B7067B">
        <w:rPr>
          <w:lang w:val="fr-FR"/>
        </w:rPr>
        <w:t xml:space="preserve">La recherche d’autres restes de proies coûta quand à elle beaucoup plus de temps. </w:t>
      </w:r>
      <w:r w:rsidR="00CF409D">
        <w:rPr>
          <w:lang w:val="fr-FR"/>
        </w:rPr>
        <w:t>B</w:t>
      </w:r>
      <w:r w:rsidR="00B7067B" w:rsidRPr="00B7067B">
        <w:rPr>
          <w:lang w:val="fr-FR"/>
        </w:rPr>
        <w:t>eaucoup des é</w:t>
      </w:r>
      <w:r w:rsidR="00CF409D">
        <w:rPr>
          <w:lang w:val="fr-FR"/>
        </w:rPr>
        <w:t xml:space="preserve">chantillons ne furent ainsi étudiés </w:t>
      </w:r>
      <w:r w:rsidR="00B7067B" w:rsidRPr="00B7067B">
        <w:rPr>
          <w:lang w:val="fr-FR"/>
        </w:rPr>
        <w:t>qu’</w:t>
      </w:r>
      <w:r w:rsidR="00B7067B">
        <w:rPr>
          <w:lang w:val="fr-FR"/>
        </w:rPr>
        <w:t>en partie</w:t>
      </w:r>
      <w:r w:rsidR="00B7067B" w:rsidRPr="00B7067B">
        <w:rPr>
          <w:lang w:val="fr-FR"/>
        </w:rPr>
        <w:t>.</w:t>
      </w:r>
      <w:r w:rsidR="00B7067B">
        <w:rPr>
          <w:lang w:val="fr-FR"/>
        </w:rPr>
        <w:t xml:space="preserve"> A</w:t>
      </w:r>
      <w:r w:rsidR="00CF409D">
        <w:rPr>
          <w:lang w:val="fr-FR"/>
        </w:rPr>
        <w:t>ussi</w:t>
      </w:r>
      <w:r w:rsidR="00B7067B">
        <w:rPr>
          <w:lang w:val="fr-FR"/>
        </w:rPr>
        <w:t xml:space="preserve">, l’échantillon total et la partie </w:t>
      </w:r>
      <w:r w:rsidR="00CF409D">
        <w:rPr>
          <w:lang w:val="fr-FR"/>
        </w:rPr>
        <w:t xml:space="preserve">qui en était </w:t>
      </w:r>
      <w:r w:rsidR="00B7067B">
        <w:rPr>
          <w:lang w:val="fr-FR"/>
        </w:rPr>
        <w:t xml:space="preserve">étudiée furent pesés (balance Tomopol avec précision de </w:t>
      </w:r>
      <w:smartTag w:uri="urn:schemas-microsoft-com:office:smarttags" w:element="metricconverter">
        <w:smartTagPr>
          <w:attr w:name="ProductID" w:val="0,01 gramme"/>
        </w:smartTagPr>
        <w:r w:rsidR="00B7067B">
          <w:rPr>
            <w:lang w:val="fr-FR"/>
          </w:rPr>
          <w:t>0,01 gramme</w:t>
        </w:r>
      </w:smartTag>
      <w:r w:rsidR="00B7067B">
        <w:rPr>
          <w:lang w:val="fr-FR"/>
        </w:rPr>
        <w:t>), pour ensuite faire le calcul de la présence des restes de proies dans l’échantillon total. La fra</w:t>
      </w:r>
      <w:r w:rsidR="006D56AC">
        <w:rPr>
          <w:lang w:val="fr-FR"/>
        </w:rPr>
        <w:t xml:space="preserve">ction de </w:t>
      </w:r>
      <w:r w:rsidR="00CF409D">
        <w:rPr>
          <w:lang w:val="fr-FR"/>
        </w:rPr>
        <w:t xml:space="preserve">la </w:t>
      </w:r>
      <w:r w:rsidR="006D56AC">
        <w:rPr>
          <w:lang w:val="fr-FR"/>
        </w:rPr>
        <w:t>partie étudiée dépendan</w:t>
      </w:r>
      <w:r w:rsidR="00B7067B">
        <w:rPr>
          <w:lang w:val="fr-FR"/>
        </w:rPr>
        <w:t xml:space="preserve">t </w:t>
      </w:r>
      <w:r w:rsidR="00CF409D">
        <w:rPr>
          <w:lang w:val="fr-FR"/>
        </w:rPr>
        <w:t xml:space="preserve">bien entendu </w:t>
      </w:r>
      <w:r w:rsidR="00B7067B">
        <w:rPr>
          <w:lang w:val="fr-FR"/>
        </w:rPr>
        <w:t>de la taille de l’échantillon total</w:t>
      </w:r>
      <w:r w:rsidR="00CF409D">
        <w:rPr>
          <w:lang w:val="fr-FR"/>
        </w:rPr>
        <w:t xml:space="preserve"> de départ</w:t>
      </w:r>
      <w:r w:rsidR="006D56AC">
        <w:rPr>
          <w:lang w:val="fr-FR"/>
        </w:rPr>
        <w:t xml:space="preserve"> (minimun 10% ou </w:t>
      </w:r>
      <w:smartTag w:uri="urn:schemas-microsoft-com:office:smarttags" w:element="metricconverter">
        <w:smartTagPr>
          <w:attr w:name="ProductID" w:val="0,20 grammes"/>
        </w:smartTagPr>
        <w:r w:rsidR="006D56AC">
          <w:rPr>
            <w:lang w:val="fr-FR"/>
          </w:rPr>
          <w:t>0,20 grammes</w:t>
        </w:r>
      </w:smartTag>
      <w:r w:rsidR="006D56AC">
        <w:rPr>
          <w:lang w:val="fr-FR"/>
        </w:rPr>
        <w:t>)</w:t>
      </w:r>
      <w:r w:rsidR="00864F97" w:rsidRPr="00B7067B">
        <w:rPr>
          <w:lang w:val="fr-FR"/>
        </w:rPr>
        <w:t>.</w:t>
      </w:r>
      <w:r w:rsidR="006D56AC">
        <w:rPr>
          <w:lang w:val="fr-FR"/>
        </w:rPr>
        <w:t xml:space="preserve"> En pratique il semble que les plus importants restes de proies éta</w:t>
      </w:r>
      <w:r w:rsidR="00CF409D">
        <w:rPr>
          <w:lang w:val="fr-FR"/>
        </w:rPr>
        <w:t>it constitués de fragments de mâ</w:t>
      </w:r>
      <w:r w:rsidR="006D56AC">
        <w:rPr>
          <w:lang w:val="fr-FR"/>
        </w:rPr>
        <w:t>choires de crevettes qui</w:t>
      </w:r>
      <w:r w:rsidR="00CF409D">
        <w:rPr>
          <w:lang w:val="fr-FR"/>
        </w:rPr>
        <w:t xml:space="preserve"> </w:t>
      </w:r>
      <w:r w:rsidR="006D56AC">
        <w:rPr>
          <w:lang w:val="fr-FR"/>
        </w:rPr>
        <w:t>n’ét</w:t>
      </w:r>
      <w:r w:rsidR="00CF409D">
        <w:rPr>
          <w:lang w:val="fr-FR"/>
        </w:rPr>
        <w:t>ait repérables qu’avec la face jaune vers</w:t>
      </w:r>
      <w:r w:rsidR="006D56AC">
        <w:rPr>
          <w:lang w:val="fr-FR"/>
        </w:rPr>
        <w:t xml:space="preserve"> le haut. Aussi, en secouant le matériel et en l’étudiant de nouveau on pouvait encore faire de nouvelles trouvailles</w:t>
      </w:r>
      <w:r w:rsidR="00864F97" w:rsidRPr="006D56AC">
        <w:rPr>
          <w:lang w:val="fr-FR"/>
        </w:rPr>
        <w:t>.</w:t>
      </w:r>
      <w:r w:rsidR="006D56AC">
        <w:rPr>
          <w:lang w:val="fr-FR"/>
        </w:rPr>
        <w:t xml:space="preserve"> </w:t>
      </w:r>
      <w:r w:rsidR="006D56AC" w:rsidRPr="006D56AC">
        <w:rPr>
          <w:lang w:val="fr-FR"/>
        </w:rPr>
        <w:t>De ce fait, il fut décidé d’étudier 4x tous les sous</w:t>
      </w:r>
      <w:r w:rsidR="00CF409D">
        <w:rPr>
          <w:lang w:val="fr-FR"/>
        </w:rPr>
        <w:t>-é</w:t>
      </w:r>
      <w:r w:rsidR="006D56AC" w:rsidRPr="006D56AC">
        <w:rPr>
          <w:lang w:val="fr-FR"/>
        </w:rPr>
        <w:t>chantillons, après les av</w:t>
      </w:r>
      <w:r w:rsidR="006D56AC">
        <w:rPr>
          <w:lang w:val="fr-FR"/>
        </w:rPr>
        <w:t xml:space="preserve">oir </w:t>
      </w:r>
      <w:r w:rsidR="00CF409D">
        <w:rPr>
          <w:lang w:val="fr-FR"/>
        </w:rPr>
        <w:t>secoués de nouveau ou en avoir étalé le contenu</w:t>
      </w:r>
      <w:r w:rsidR="006D56AC" w:rsidRPr="006D56AC">
        <w:rPr>
          <w:lang w:val="fr-FR"/>
        </w:rPr>
        <w:t>.</w:t>
      </w:r>
      <w:r w:rsidR="006D56AC">
        <w:rPr>
          <w:lang w:val="fr-FR"/>
        </w:rPr>
        <w:t xml:space="preserve"> Pendant les 4 rondes, on trouva encore des otolithe</w:t>
      </w:r>
      <w:r w:rsidR="00CF409D">
        <w:rPr>
          <w:lang w:val="fr-FR"/>
        </w:rPr>
        <w:t>s</w:t>
      </w:r>
      <w:r w:rsidR="006D56AC">
        <w:rPr>
          <w:lang w:val="fr-FR"/>
        </w:rPr>
        <w:t xml:space="preserve"> ayant échappés à notre attention lors de la première ronde. Au final on comptait 4 rondes pour la recherche des restes de crevettes et 5 rondes pour celle des otolithes. Les résultats obtenus lors de différentes rondes sont donnés dans la figure 12.</w:t>
      </w:r>
      <w:r w:rsidR="006D56AC" w:rsidRPr="006D56AC">
        <w:rPr>
          <w:lang w:val="fr-FR"/>
        </w:rPr>
        <w:t xml:space="preserve"> </w:t>
      </w:r>
    </w:p>
    <w:p w14:paraId="24954E62" w14:textId="77777777" w:rsidR="00864F97" w:rsidRPr="006D56AC" w:rsidRDefault="00864F97" w:rsidP="00864F97">
      <w:pPr>
        <w:rPr>
          <w:lang w:val="fr-FR"/>
        </w:rPr>
        <w:sectPr w:rsidR="00864F97" w:rsidRPr="006D56AC" w:rsidSect="00864F97">
          <w:type w:val="continuous"/>
          <w:pgSz w:w="11906" w:h="16838"/>
          <w:pgMar w:top="1417" w:right="926" w:bottom="1417" w:left="1417" w:header="720" w:footer="720" w:gutter="0"/>
          <w:cols w:space="720"/>
          <w:docGrid w:linePitch="360"/>
        </w:sectPr>
      </w:pPr>
    </w:p>
    <w:p w14:paraId="0EECD1A8" w14:textId="22D90F01" w:rsidR="00864F97" w:rsidRDefault="00AB2B89" w:rsidP="00864F97">
      <w:pPr>
        <w:ind w:left="-180"/>
      </w:pPr>
      <w:r w:rsidRPr="006F786D">
        <w:rPr>
          <w:noProof/>
        </w:rPr>
        <w:drawing>
          <wp:inline distT="0" distB="0" distL="0" distR="0" wp14:anchorId="4040E464" wp14:editId="1CC3E947">
            <wp:extent cx="3086100" cy="2522220"/>
            <wp:effectExtent l="0" t="0" r="0" b="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86100" cy="2522220"/>
                    </a:xfrm>
                    <a:prstGeom prst="rect">
                      <a:avLst/>
                    </a:prstGeom>
                    <a:noFill/>
                    <a:ln>
                      <a:noFill/>
                    </a:ln>
                  </pic:spPr>
                </pic:pic>
              </a:graphicData>
            </a:graphic>
          </wp:inline>
        </w:drawing>
      </w:r>
    </w:p>
    <w:p w14:paraId="2E33DB85" w14:textId="613D6FF5" w:rsidR="00864F97" w:rsidRPr="006F786D" w:rsidRDefault="00AB2B89" w:rsidP="00864F97">
      <w:r w:rsidRPr="006F786D">
        <w:rPr>
          <w:noProof/>
        </w:rPr>
        <w:drawing>
          <wp:inline distT="0" distB="0" distL="0" distR="0" wp14:anchorId="14869FAE" wp14:editId="078DAD49">
            <wp:extent cx="3147060" cy="2552700"/>
            <wp:effectExtent l="0" t="0" r="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47060" cy="2552700"/>
                    </a:xfrm>
                    <a:prstGeom prst="rect">
                      <a:avLst/>
                    </a:prstGeom>
                    <a:noFill/>
                    <a:ln>
                      <a:noFill/>
                    </a:ln>
                  </pic:spPr>
                </pic:pic>
              </a:graphicData>
            </a:graphic>
          </wp:inline>
        </w:drawing>
      </w:r>
    </w:p>
    <w:p w14:paraId="16794DB8" w14:textId="77777777" w:rsidR="00864F97" w:rsidRDefault="00864F97" w:rsidP="00864F97">
      <w:pPr>
        <w:rPr>
          <w:b/>
          <w:sz w:val="20"/>
          <w:szCs w:val="20"/>
        </w:rPr>
        <w:sectPr w:rsidR="00864F97" w:rsidSect="00864F97">
          <w:type w:val="continuous"/>
          <w:pgSz w:w="11906" w:h="16838"/>
          <w:pgMar w:top="1417" w:right="926" w:bottom="1417" w:left="1417" w:header="720" w:footer="720" w:gutter="0"/>
          <w:cols w:num="2" w:space="720" w:equalWidth="0">
            <w:col w:w="4427" w:space="276"/>
            <w:col w:w="4859"/>
          </w:cols>
          <w:docGrid w:linePitch="360"/>
        </w:sectPr>
      </w:pPr>
    </w:p>
    <w:p w14:paraId="46A73B80" w14:textId="77777777" w:rsidR="00864F97" w:rsidRDefault="00864F97" w:rsidP="00864F97">
      <w:pPr>
        <w:rPr>
          <w:b/>
          <w:sz w:val="20"/>
          <w:szCs w:val="20"/>
        </w:rPr>
      </w:pPr>
    </w:p>
    <w:p w14:paraId="18A2650F" w14:textId="77777777" w:rsidR="00864F97" w:rsidRPr="00A825A9" w:rsidRDefault="00FF2741" w:rsidP="00864F97">
      <w:pPr>
        <w:rPr>
          <w:sz w:val="20"/>
          <w:szCs w:val="20"/>
          <w:lang w:val="fr-FR"/>
        </w:rPr>
      </w:pPr>
      <w:r w:rsidRPr="00A825A9">
        <w:rPr>
          <w:b/>
          <w:sz w:val="20"/>
          <w:szCs w:val="20"/>
        </w:rPr>
        <w:t>Figu</w:t>
      </w:r>
      <w:r w:rsidR="00864F97" w:rsidRPr="00A825A9">
        <w:rPr>
          <w:b/>
          <w:sz w:val="20"/>
          <w:szCs w:val="20"/>
        </w:rPr>
        <w:t>r</w:t>
      </w:r>
      <w:r w:rsidRPr="00A825A9">
        <w:rPr>
          <w:b/>
          <w:sz w:val="20"/>
          <w:szCs w:val="20"/>
        </w:rPr>
        <w:t>e</w:t>
      </w:r>
      <w:r w:rsidR="00864F97" w:rsidRPr="00A825A9">
        <w:rPr>
          <w:b/>
          <w:sz w:val="20"/>
          <w:szCs w:val="20"/>
        </w:rPr>
        <w:t>12</w:t>
      </w:r>
      <w:r w:rsidR="00864F97" w:rsidRPr="00A825A9">
        <w:rPr>
          <w:sz w:val="20"/>
          <w:szCs w:val="20"/>
        </w:rPr>
        <w:t xml:space="preserve">. </w:t>
      </w:r>
      <w:r w:rsidRPr="00A825A9">
        <w:rPr>
          <w:sz w:val="20"/>
          <w:szCs w:val="20"/>
          <w:lang w:val="fr-FR"/>
        </w:rPr>
        <w:t>Nombre de rostres de crevettes  (gauche) et d’otolithes (droite) trou</w:t>
      </w:r>
      <w:r w:rsidR="00823686" w:rsidRPr="00A825A9">
        <w:rPr>
          <w:sz w:val="20"/>
          <w:szCs w:val="20"/>
          <w:lang w:val="fr-FR"/>
        </w:rPr>
        <w:t xml:space="preserve">vés lors des </w:t>
      </w:r>
      <w:r w:rsidRPr="00A825A9">
        <w:rPr>
          <w:sz w:val="20"/>
          <w:szCs w:val="20"/>
          <w:lang w:val="fr-FR"/>
        </w:rPr>
        <w:t>c</w:t>
      </w:r>
      <w:r w:rsidR="00823686" w:rsidRPr="00A825A9">
        <w:rPr>
          <w:sz w:val="20"/>
          <w:szCs w:val="20"/>
          <w:lang w:val="fr-FR"/>
        </w:rPr>
        <w:t>yc</w:t>
      </w:r>
      <w:r w:rsidRPr="00A825A9">
        <w:rPr>
          <w:sz w:val="20"/>
          <w:szCs w:val="20"/>
          <w:lang w:val="fr-FR"/>
        </w:rPr>
        <w:t>les d’étude successif</w:t>
      </w:r>
      <w:r w:rsidR="00823686" w:rsidRPr="00A825A9">
        <w:rPr>
          <w:sz w:val="20"/>
          <w:szCs w:val="20"/>
          <w:lang w:val="fr-FR"/>
        </w:rPr>
        <w:t>s des excréments. Les nombres sont exprimés en pourcent</w:t>
      </w:r>
      <w:r w:rsidR="00A825A9" w:rsidRPr="00A825A9">
        <w:rPr>
          <w:sz w:val="20"/>
          <w:szCs w:val="20"/>
          <w:lang w:val="fr-FR"/>
        </w:rPr>
        <w:t xml:space="preserve">ages du nombre total de mâchoires </w:t>
      </w:r>
      <w:r w:rsidR="00823686" w:rsidRPr="00A825A9">
        <w:rPr>
          <w:sz w:val="20"/>
          <w:szCs w:val="20"/>
          <w:lang w:val="fr-FR"/>
        </w:rPr>
        <w:t>ou d’otolithes trouvés. Les données sont basées sur l’ensemble des échantillons.</w:t>
      </w:r>
    </w:p>
    <w:p w14:paraId="290BB5D6" w14:textId="77777777" w:rsidR="00864F97" w:rsidRDefault="00864F97" w:rsidP="00864F97">
      <w:pPr>
        <w:rPr>
          <w:lang w:val="fr-FR"/>
        </w:rPr>
      </w:pPr>
    </w:p>
    <w:p w14:paraId="414B8DDC" w14:textId="77777777" w:rsidR="00864F97" w:rsidRPr="00D73AE6" w:rsidRDefault="00A825A9" w:rsidP="00864F97">
      <w:r>
        <w:rPr>
          <w:lang w:val="fr-FR"/>
        </w:rPr>
        <w:t xml:space="preserve">Il semble que le nombre de mâchoires de crevettes trouvées diminuait de moitié après chaque ronde. On donc ainsi dire qu’après 4 rondes </w:t>
      </w:r>
      <w:r w:rsidR="00224B84">
        <w:rPr>
          <w:lang w:val="fr-FR"/>
        </w:rPr>
        <w:t>de r</w:t>
      </w:r>
      <w:r>
        <w:rPr>
          <w:lang w:val="fr-FR"/>
        </w:rPr>
        <w:t xml:space="preserve">echerche pas plus de 5% du nombre total de mâchoires </w:t>
      </w:r>
      <w:r w:rsidR="00224B84">
        <w:rPr>
          <w:lang w:val="fr-FR"/>
        </w:rPr>
        <w:t xml:space="preserve"> ne </w:t>
      </w:r>
      <w:r>
        <w:rPr>
          <w:lang w:val="fr-FR"/>
        </w:rPr>
        <w:t xml:space="preserve">reste oublié. En ce qui concerne les otolithes, la diminution est encore plus forte. On peut pour cela en conclure que pratiquement tous les otolithes </w:t>
      </w:r>
      <w:r w:rsidR="00224B84">
        <w:rPr>
          <w:lang w:val="fr-FR"/>
        </w:rPr>
        <w:t>c</w:t>
      </w:r>
      <w:r>
        <w:rPr>
          <w:lang w:val="fr-FR"/>
        </w:rPr>
        <w:t>ontenus dans l’échantillon de départ</w:t>
      </w:r>
      <w:r w:rsidR="00224B84">
        <w:rPr>
          <w:lang w:val="fr-FR"/>
        </w:rPr>
        <w:t xml:space="preserve"> on été trouvés. Enfin, le nombre total de proies présentes dans chaque échantillon est estimé sur la base du sous-échantillon étudié et de l’échantillon total. </w:t>
      </w:r>
    </w:p>
    <w:p w14:paraId="0A8E16D4" w14:textId="77777777" w:rsidR="00864F97" w:rsidRPr="00D73AE6" w:rsidRDefault="00864F97" w:rsidP="00864F97">
      <w:pPr>
        <w:rPr>
          <w:u w:val="single"/>
        </w:rPr>
      </w:pPr>
    </w:p>
    <w:p w14:paraId="080E77B2" w14:textId="77777777" w:rsidR="00864F97" w:rsidRPr="00224B84" w:rsidRDefault="00224B84" w:rsidP="00864F97">
      <w:pPr>
        <w:rPr>
          <w:u w:val="single"/>
          <w:lang w:val="fr-FR"/>
        </w:rPr>
      </w:pPr>
      <w:r w:rsidRPr="00224B84">
        <w:rPr>
          <w:u w:val="single"/>
          <w:lang w:val="fr-FR"/>
        </w:rPr>
        <w:t>Nature et identification des restes de proies trouvés</w:t>
      </w:r>
    </w:p>
    <w:p w14:paraId="2E128F61" w14:textId="77777777" w:rsidR="00224B84" w:rsidRDefault="00224B84" w:rsidP="00864F97">
      <w:pPr>
        <w:rPr>
          <w:lang w:val="fr-FR"/>
        </w:rPr>
      </w:pPr>
      <w:r>
        <w:rPr>
          <w:lang w:val="fr-FR"/>
        </w:rPr>
        <w:t xml:space="preserve">Tous les restes pouvant nous donner des informations concernant les proies consommées par la spatule blanche ont été sélectionnés. En pratique, le nombre de proie semble se limiter à: </w:t>
      </w:r>
    </w:p>
    <w:p w14:paraId="19133A0F" w14:textId="77777777" w:rsidR="00224B84" w:rsidRDefault="00224B84" w:rsidP="00612B3C">
      <w:pPr>
        <w:numPr>
          <w:ilvl w:val="0"/>
          <w:numId w:val="47"/>
        </w:numPr>
        <w:rPr>
          <w:lang w:val="fr-FR"/>
        </w:rPr>
      </w:pPr>
      <w:r>
        <w:rPr>
          <w:lang w:val="fr-FR"/>
        </w:rPr>
        <w:lastRenderedPageBreak/>
        <w:t xml:space="preserve">Otolithes de poissons : on trouva des otolithes de </w:t>
      </w:r>
      <w:r w:rsidR="00612B3C">
        <w:rPr>
          <w:lang w:val="fr-FR"/>
        </w:rPr>
        <w:t>sagittaire, utriculaire en lag</w:t>
      </w:r>
      <w:r w:rsidRPr="00224B84">
        <w:rPr>
          <w:lang w:val="fr-FR"/>
        </w:rPr>
        <w:t>enaire</w:t>
      </w:r>
      <w:r w:rsidR="00612B3C">
        <w:rPr>
          <w:lang w:val="fr-FR"/>
        </w:rPr>
        <w:t>. Les otolithes Utriculaire en lag</w:t>
      </w:r>
      <w:r w:rsidR="00612B3C" w:rsidRPr="00612B3C">
        <w:rPr>
          <w:lang w:val="fr-FR"/>
        </w:rPr>
        <w:t>enaire sont de très petite taille</w:t>
      </w:r>
      <w:r w:rsidR="00612B3C">
        <w:rPr>
          <w:lang w:val="fr-FR"/>
        </w:rPr>
        <w:t xml:space="preserve"> et ne sont pas utilisable pour la détermination d’espèces. Les otolithes sagittaires furent identifier sur la base de la collection de référence de </w:t>
      </w:r>
      <w:r w:rsidR="00612B3C" w:rsidRPr="00612B3C">
        <w:rPr>
          <w:lang w:val="fr-FR"/>
        </w:rPr>
        <w:t xml:space="preserve"> </w:t>
      </w:r>
      <w:r w:rsidR="00612B3C">
        <w:rPr>
          <w:lang w:val="fr-FR"/>
        </w:rPr>
        <w:t>J. Veen (VEDA consultancy) et</w:t>
      </w:r>
      <w:r w:rsidR="00612B3C" w:rsidRPr="00612B3C">
        <w:rPr>
          <w:lang w:val="fr-FR"/>
        </w:rPr>
        <w:t xml:space="preserve"> D. Nolf (Koninklijk Natuurhistorisch Museum te Brussel)</w:t>
      </w:r>
      <w:r w:rsidR="00612B3C">
        <w:rPr>
          <w:lang w:val="fr-FR"/>
        </w:rPr>
        <w:t xml:space="preserve">. Des sources littéraires furent aussi nécessaires:  </w:t>
      </w:r>
      <w:r w:rsidR="00612B3C" w:rsidRPr="00612B3C">
        <w:rPr>
          <w:lang w:val="fr-FR"/>
        </w:rPr>
        <w:t>Akkiran 1984, Bauza-Rullán 1960, 1962, Chaine 1935, 1936, 1937, 1938, 1957, Eziuzo 1963, Golvan 1965, Hecht &amp; Hecht 1978, 1981, Hureau &amp; Monod 1973 ab, Linke &amp; Staeck 1981, Nolf 1983, Nolf &amp; Steurbaut 1983, Schmidt 1968, 1969, Schwarzhans 1993, 1999, Veen en Hoedemakers 2005, Whitehead et al. 1984, 1986 ab).</w:t>
      </w:r>
      <w:r w:rsidR="00612B3C">
        <w:rPr>
          <w:lang w:val="fr-FR"/>
        </w:rPr>
        <w:t xml:space="preserve"> Une vue d’ensemble de tous les otolithes et donnée dans l’annexe 3.</w:t>
      </w:r>
    </w:p>
    <w:p w14:paraId="11A6FF4F" w14:textId="77777777" w:rsidR="00612B3C" w:rsidRDefault="00C05BA3" w:rsidP="00612B3C">
      <w:pPr>
        <w:numPr>
          <w:ilvl w:val="0"/>
          <w:numId w:val="47"/>
        </w:numPr>
        <w:rPr>
          <w:lang w:val="fr-FR"/>
        </w:rPr>
      </w:pPr>
      <w:r>
        <w:rPr>
          <w:lang w:val="fr-FR"/>
        </w:rPr>
        <w:t>Mâ</w:t>
      </w:r>
      <w:r w:rsidR="00612B3C">
        <w:rPr>
          <w:lang w:val="fr-FR"/>
        </w:rPr>
        <w:t>choires de crevettes : des milliers de mâchoires provenant probablement de la même espèce ont été trouvées. Le nom de cette espèce n’est pour le moment pas connu.</w:t>
      </w:r>
    </w:p>
    <w:p w14:paraId="4E9D3378" w14:textId="77777777" w:rsidR="00612B3C" w:rsidRDefault="00612B3C" w:rsidP="00612B3C">
      <w:pPr>
        <w:numPr>
          <w:ilvl w:val="0"/>
          <w:numId w:val="47"/>
        </w:numPr>
        <w:rPr>
          <w:lang w:val="fr-FR"/>
        </w:rPr>
      </w:pPr>
      <w:r>
        <w:rPr>
          <w:lang w:val="fr-FR"/>
        </w:rPr>
        <w:t xml:space="preserve">Restes de crabes : </w:t>
      </w:r>
      <w:r w:rsidR="00CB2B5D">
        <w:rPr>
          <w:lang w:val="fr-FR"/>
        </w:rPr>
        <w:t>des restes de pinces et des morceaux de</w:t>
      </w:r>
      <w:r w:rsidR="00383A3B">
        <w:rPr>
          <w:lang w:val="fr-FR"/>
        </w:rPr>
        <w:t xml:space="preserve"> carapace d’une espèce de crabe non déterminée ont aussi été trouvés.</w:t>
      </w:r>
    </w:p>
    <w:p w14:paraId="7FCC5E27" w14:textId="77777777" w:rsidR="00383A3B" w:rsidRPr="00383A3B" w:rsidRDefault="00383A3B" w:rsidP="00612B3C">
      <w:pPr>
        <w:numPr>
          <w:ilvl w:val="0"/>
          <w:numId w:val="47"/>
        </w:numPr>
        <w:rPr>
          <w:lang w:val="fr-FR"/>
        </w:rPr>
      </w:pPr>
      <w:r>
        <w:rPr>
          <w:lang w:val="fr-FR"/>
        </w:rPr>
        <w:t>Coquillages : on trouva principalement de petite</w:t>
      </w:r>
      <w:r w:rsidR="00C05BA3">
        <w:rPr>
          <w:lang w:val="fr-FR"/>
        </w:rPr>
        <w:t>s</w:t>
      </w:r>
      <w:r>
        <w:rPr>
          <w:lang w:val="fr-FR"/>
        </w:rPr>
        <w:t xml:space="preserve"> coquilles (max 2mm de haut) provenant du gastéropode </w:t>
      </w:r>
      <w:r w:rsidRPr="00383A3B">
        <w:rPr>
          <w:i/>
          <w:lang w:val="fr-FR"/>
        </w:rPr>
        <w:t>Hydrobia ulvae</w:t>
      </w:r>
    </w:p>
    <w:p w14:paraId="5E44FD05" w14:textId="77777777" w:rsidR="00383A3B" w:rsidRDefault="00383A3B" w:rsidP="00612B3C">
      <w:pPr>
        <w:numPr>
          <w:ilvl w:val="0"/>
          <w:numId w:val="47"/>
        </w:numPr>
        <w:rPr>
          <w:lang w:val="fr-FR"/>
        </w:rPr>
      </w:pPr>
      <w:r>
        <w:rPr>
          <w:lang w:val="fr-FR"/>
        </w:rPr>
        <w:t xml:space="preserve">Mâchoires de vers : des mâchoires appartenant fort probablement au vers </w:t>
      </w:r>
      <w:r w:rsidRPr="00383A3B">
        <w:rPr>
          <w:i/>
          <w:lang w:val="fr-FR"/>
        </w:rPr>
        <w:t>Nereis spec</w:t>
      </w:r>
      <w:r>
        <w:rPr>
          <w:lang w:val="fr-FR"/>
        </w:rPr>
        <w:t xml:space="preserve"> on été retrouvées. </w:t>
      </w:r>
    </w:p>
    <w:p w14:paraId="17AB9697" w14:textId="77777777" w:rsidR="00383A3B" w:rsidRDefault="00383A3B" w:rsidP="00612B3C">
      <w:pPr>
        <w:numPr>
          <w:ilvl w:val="0"/>
          <w:numId w:val="47"/>
        </w:numPr>
        <w:rPr>
          <w:lang w:val="fr-FR"/>
        </w:rPr>
      </w:pPr>
      <w:r>
        <w:rPr>
          <w:lang w:val="fr-FR"/>
        </w:rPr>
        <w:t>Autres restes de crustacés : à côté des mâchoires d’une certaine espèce de crevette trouvées précédemment, on a aussi trouvé des sortes de mâchoires appartenant probablement à des crevettes ou d’autres crustacés. Leur nombre est minime et l’espèce concerné</w:t>
      </w:r>
      <w:r w:rsidR="00C05BA3">
        <w:rPr>
          <w:lang w:val="fr-FR"/>
        </w:rPr>
        <w:t>e</w:t>
      </w:r>
      <w:r>
        <w:rPr>
          <w:lang w:val="fr-FR"/>
        </w:rPr>
        <w:t xml:space="preserve"> n’est pas connue</w:t>
      </w:r>
    </w:p>
    <w:p w14:paraId="2CBCD64E" w14:textId="77777777" w:rsidR="00864F97" w:rsidRDefault="00383A3B" w:rsidP="000A4360">
      <w:pPr>
        <w:numPr>
          <w:ilvl w:val="0"/>
          <w:numId w:val="47"/>
        </w:numPr>
        <w:rPr>
          <w:lang w:val="fr-FR"/>
        </w:rPr>
      </w:pPr>
      <w:r w:rsidRPr="00383A3B">
        <w:rPr>
          <w:lang w:val="fr-FR"/>
        </w:rPr>
        <w:t>Autres objets remarqués : on trouva aussi de petites coquilles d’ostracodes (env. 1mm de long</w:t>
      </w:r>
      <w:r w:rsidR="000A4360">
        <w:rPr>
          <w:lang w:val="fr-FR"/>
        </w:rPr>
        <w:t>), des globes oculaires de poissons et un bec de seiche.</w:t>
      </w:r>
    </w:p>
    <w:p w14:paraId="637631B2" w14:textId="77777777" w:rsidR="000A4360" w:rsidRDefault="000A4360" w:rsidP="000A4360">
      <w:pPr>
        <w:rPr>
          <w:lang w:val="fr-FR"/>
        </w:rPr>
      </w:pPr>
    </w:p>
    <w:p w14:paraId="485D5ED1" w14:textId="77777777" w:rsidR="000A4360" w:rsidRPr="000A4360" w:rsidRDefault="000A4360" w:rsidP="000A4360">
      <w:pPr>
        <w:rPr>
          <w:lang w:val="fr-FR"/>
        </w:rPr>
      </w:pPr>
      <w:r>
        <w:rPr>
          <w:lang w:val="fr-FR"/>
        </w:rPr>
        <w:t>Les restes de proies nommées entre 1et 6 ont été pris en compte dans le résumé des résultats.</w:t>
      </w:r>
      <w:r w:rsidR="00C05BA3">
        <w:rPr>
          <w:lang w:val="fr-FR"/>
        </w:rPr>
        <w:t xml:space="preserve"> Comme les restes de crabes, coquillages, vers et autres crustacés n’étaient présents qu’en très faible quantité, on les a souvent rassemblés sous la même catégorie (restant).</w:t>
      </w:r>
    </w:p>
    <w:p w14:paraId="410B5A02" w14:textId="77777777" w:rsidR="00864F97" w:rsidRPr="000A4360" w:rsidRDefault="00864F97" w:rsidP="00864F97">
      <w:pPr>
        <w:rPr>
          <w:lang w:val="fr-FR"/>
        </w:rPr>
      </w:pPr>
    </w:p>
    <w:p w14:paraId="6B88CFA6" w14:textId="77777777" w:rsidR="00864F97" w:rsidRPr="00E43A4B" w:rsidRDefault="00E43A4B" w:rsidP="00864F97">
      <w:pPr>
        <w:rPr>
          <w:lang w:val="fr-FR"/>
        </w:rPr>
      </w:pPr>
      <w:r w:rsidRPr="00E43A4B">
        <w:rPr>
          <w:lang w:val="fr-FR"/>
        </w:rPr>
        <w:t>La plus grande partie des restes de proies retrouvés (otolithes, m</w:t>
      </w:r>
      <w:r>
        <w:rPr>
          <w:lang w:val="fr-FR"/>
        </w:rPr>
        <w:t xml:space="preserve">âchoires de crevettes, mâchoires de vers) concerne des structures présentes par paire chez un individu. Par exemple : 2 otolithes représentent 1 poisson. Cela n’est pas valable pour les coquilles de gastéropodes. Le nombre de coquillages est négligeable (1,8%). C’est pour cela que les nombres d’origines de tous les restes de proies sont donnés au moment de la discussion des résultats obtenus. </w:t>
      </w:r>
      <w:r w:rsidRPr="00E43A4B">
        <w:rPr>
          <w:lang w:val="fr-FR"/>
        </w:rPr>
        <w:t xml:space="preserve"> </w:t>
      </w:r>
    </w:p>
    <w:p w14:paraId="7A92F3BC" w14:textId="77777777" w:rsidR="00864F97" w:rsidRPr="00D73AE6" w:rsidRDefault="00864F97" w:rsidP="00864F97"/>
    <w:p w14:paraId="729D6ACE" w14:textId="77777777" w:rsidR="00864F97" w:rsidRPr="00D73AE6" w:rsidRDefault="00864F97" w:rsidP="00864F97">
      <w:pPr>
        <w:rPr>
          <w:color w:val="FF0000"/>
        </w:rPr>
      </w:pPr>
    </w:p>
    <w:p w14:paraId="1C175640" w14:textId="77777777" w:rsidR="00864F97" w:rsidRPr="008E71EF" w:rsidRDefault="00864F97" w:rsidP="00864F97">
      <w:pPr>
        <w:rPr>
          <w:color w:val="FF0000"/>
        </w:rPr>
      </w:pPr>
    </w:p>
    <w:p w14:paraId="4654A101" w14:textId="77777777" w:rsidR="00864F97" w:rsidRPr="000A4360" w:rsidRDefault="00864F97" w:rsidP="00864F97">
      <w:pPr>
        <w:rPr>
          <w:sz w:val="28"/>
          <w:szCs w:val="28"/>
          <w:lang w:val="fr-FR"/>
        </w:rPr>
      </w:pPr>
      <w:r w:rsidRPr="000A4360">
        <w:rPr>
          <w:color w:val="FF0000"/>
          <w:lang w:val="fr-FR"/>
        </w:rPr>
        <w:br w:type="page"/>
      </w:r>
      <w:r w:rsidR="000A4360" w:rsidRPr="000A4360">
        <w:rPr>
          <w:sz w:val="28"/>
          <w:szCs w:val="28"/>
          <w:u w:val="single"/>
          <w:lang w:val="fr-FR"/>
        </w:rPr>
        <w:lastRenderedPageBreak/>
        <w:t>Annexe</w:t>
      </w:r>
      <w:r w:rsidRPr="000A4360">
        <w:rPr>
          <w:sz w:val="28"/>
          <w:szCs w:val="28"/>
          <w:u w:val="single"/>
          <w:lang w:val="fr-FR"/>
        </w:rPr>
        <w:t xml:space="preserve"> 3</w:t>
      </w:r>
      <w:r w:rsidRPr="000A4360">
        <w:rPr>
          <w:sz w:val="28"/>
          <w:szCs w:val="28"/>
          <w:lang w:val="fr-FR"/>
        </w:rPr>
        <w:t xml:space="preserve"> – </w:t>
      </w:r>
      <w:r w:rsidR="000A4360">
        <w:rPr>
          <w:sz w:val="28"/>
          <w:szCs w:val="28"/>
          <w:lang w:val="fr-FR"/>
        </w:rPr>
        <w:t>Ap</w:t>
      </w:r>
      <w:r w:rsidR="000A4360" w:rsidRPr="000A4360">
        <w:rPr>
          <w:sz w:val="28"/>
          <w:szCs w:val="28"/>
          <w:lang w:val="fr-FR"/>
        </w:rPr>
        <w:t>erçu de tous les otolithes déterminés.</w:t>
      </w:r>
    </w:p>
    <w:p w14:paraId="37B16F57" w14:textId="77777777" w:rsidR="000A4360" w:rsidRPr="000A4360" w:rsidRDefault="000A4360" w:rsidP="00864F97">
      <w:pPr>
        <w:rPr>
          <w:sz w:val="28"/>
          <w:szCs w:val="28"/>
          <w:lang w:val="fr-FR"/>
        </w:rPr>
      </w:pPr>
    </w:p>
    <w:p w14:paraId="2D093D7D" w14:textId="77777777" w:rsidR="00864F97" w:rsidRPr="000A4360" w:rsidRDefault="00864F97" w:rsidP="00864F97">
      <w:pPr>
        <w:rPr>
          <w:lang w:val="fr-FR"/>
        </w:rPr>
      </w:pPr>
    </w:p>
    <w:p w14:paraId="5688B8EE" w14:textId="77777777" w:rsidR="00864F97" w:rsidRPr="000A4360" w:rsidRDefault="00864F97" w:rsidP="00864F97">
      <w:pPr>
        <w:rPr>
          <w:color w:val="FF0000"/>
          <w:lang w:val="fr-FR"/>
        </w:rPr>
      </w:pPr>
    </w:p>
    <w:p w14:paraId="562B581A" w14:textId="77777777" w:rsidR="00823686" w:rsidRPr="000A4360" w:rsidRDefault="00823686" w:rsidP="00864F97">
      <w:pPr>
        <w:rPr>
          <w:lang w:val="fr-FR"/>
        </w:rPr>
      </w:pPr>
      <w:r w:rsidRPr="000A4360">
        <w:rPr>
          <w:b/>
        </w:rPr>
        <w:t>Tableau</w:t>
      </w:r>
      <w:r w:rsidR="00864F97" w:rsidRPr="000A4360">
        <w:rPr>
          <w:b/>
        </w:rPr>
        <w:t xml:space="preserve"> 2</w:t>
      </w:r>
      <w:r w:rsidR="00864F97" w:rsidRPr="000A4360">
        <w:t xml:space="preserve">. </w:t>
      </w:r>
      <w:r w:rsidRPr="000A4360">
        <w:rPr>
          <w:lang w:val="fr-FR"/>
        </w:rPr>
        <w:t>Aperçu des otolithes trouvés dans les échantillons. Il s’agit ici de tous les échantillons d’oiseaux nidifiant (</w:t>
      </w:r>
      <w:r w:rsidRPr="000A4360">
        <w:rPr>
          <w:i/>
          <w:lang w:val="fr-FR"/>
        </w:rPr>
        <w:t>P.l. balsaci</w:t>
      </w:r>
      <w:r w:rsidRPr="000A4360">
        <w:rPr>
          <w:lang w:val="fr-FR"/>
        </w:rPr>
        <w:t>) et non nidifiant (</w:t>
      </w:r>
      <w:r w:rsidRPr="000A4360">
        <w:rPr>
          <w:i/>
          <w:lang w:val="fr-FR"/>
        </w:rPr>
        <w:t xml:space="preserve">P.l.balsaci </w:t>
      </w:r>
      <w:r w:rsidRPr="000A4360">
        <w:rPr>
          <w:lang w:val="fr-FR"/>
        </w:rPr>
        <w:t>en</w:t>
      </w:r>
      <w:r w:rsidRPr="000A4360">
        <w:rPr>
          <w:i/>
          <w:lang w:val="fr-FR"/>
        </w:rPr>
        <w:t xml:space="preserve"> P.l. leucorodia</w:t>
      </w:r>
      <w:r w:rsidRPr="000A4360">
        <w:rPr>
          <w:lang w:val="fr-FR"/>
        </w:rPr>
        <w:t>).</w:t>
      </w:r>
    </w:p>
    <w:p w14:paraId="57DFCEE3" w14:textId="77777777" w:rsidR="00864F97" w:rsidRPr="00823686" w:rsidRDefault="00823686" w:rsidP="00864F97">
      <w:pPr>
        <w:rPr>
          <w:color w:val="FF0000"/>
          <w:lang w:val="fr-FR"/>
        </w:rPr>
      </w:pPr>
      <w:r w:rsidRPr="00911A16">
        <w:rPr>
          <w:color w:val="C45911"/>
          <w:lang w:val="fr-FR"/>
        </w:rPr>
        <w:t xml:space="preserve">  </w:t>
      </w:r>
    </w:p>
    <w:tbl>
      <w:tblPr>
        <w:tblW w:w="7200" w:type="dxa"/>
        <w:tblInd w:w="55" w:type="dxa"/>
        <w:tblCellMar>
          <w:left w:w="70" w:type="dxa"/>
          <w:right w:w="70" w:type="dxa"/>
        </w:tblCellMar>
        <w:tblLook w:val="0000" w:firstRow="0" w:lastRow="0" w:firstColumn="0" w:lastColumn="0" w:noHBand="0" w:noVBand="0"/>
      </w:tblPr>
      <w:tblGrid>
        <w:gridCol w:w="2260"/>
        <w:gridCol w:w="3340"/>
        <w:gridCol w:w="1600"/>
      </w:tblGrid>
      <w:tr w:rsidR="00864F97" w14:paraId="6E405187" w14:textId="77777777">
        <w:trPr>
          <w:trHeight w:val="255"/>
        </w:trPr>
        <w:tc>
          <w:tcPr>
            <w:tcW w:w="2260" w:type="dxa"/>
            <w:tcBorders>
              <w:top w:val="single" w:sz="4" w:space="0" w:color="auto"/>
              <w:left w:val="nil"/>
              <w:bottom w:val="single" w:sz="4" w:space="0" w:color="auto"/>
              <w:right w:val="nil"/>
            </w:tcBorders>
            <w:shd w:val="clear" w:color="auto" w:fill="auto"/>
            <w:noWrap/>
            <w:vAlign w:val="center"/>
          </w:tcPr>
          <w:p w14:paraId="4010B474" w14:textId="77777777" w:rsidR="00864F97" w:rsidRDefault="00864F97">
            <w:pPr>
              <w:jc w:val="center"/>
              <w:rPr>
                <w:rFonts w:ascii="Arial" w:hAnsi="Arial" w:cs="Arial"/>
                <w:b/>
                <w:bCs/>
                <w:sz w:val="20"/>
                <w:szCs w:val="20"/>
              </w:rPr>
            </w:pPr>
            <w:r>
              <w:rPr>
                <w:rFonts w:ascii="Arial" w:hAnsi="Arial" w:cs="Arial"/>
                <w:b/>
                <w:bCs/>
                <w:sz w:val="20"/>
                <w:szCs w:val="20"/>
              </w:rPr>
              <w:t xml:space="preserve">familie </w:t>
            </w:r>
          </w:p>
        </w:tc>
        <w:tc>
          <w:tcPr>
            <w:tcW w:w="3340" w:type="dxa"/>
            <w:tcBorders>
              <w:top w:val="single" w:sz="4" w:space="0" w:color="auto"/>
              <w:left w:val="single" w:sz="4" w:space="0" w:color="auto"/>
              <w:bottom w:val="single" w:sz="4" w:space="0" w:color="auto"/>
              <w:right w:val="nil"/>
            </w:tcBorders>
            <w:shd w:val="clear" w:color="auto" w:fill="auto"/>
            <w:noWrap/>
            <w:vAlign w:val="center"/>
          </w:tcPr>
          <w:p w14:paraId="5BE7A5BF" w14:textId="77777777" w:rsidR="00864F97" w:rsidRDefault="00864F97">
            <w:pPr>
              <w:jc w:val="center"/>
              <w:rPr>
                <w:rFonts w:ascii="Arial" w:hAnsi="Arial" w:cs="Arial"/>
                <w:b/>
                <w:bCs/>
                <w:sz w:val="20"/>
                <w:szCs w:val="20"/>
              </w:rPr>
            </w:pPr>
            <w:r>
              <w:rPr>
                <w:rFonts w:ascii="Arial" w:hAnsi="Arial" w:cs="Arial"/>
                <w:b/>
                <w:bCs/>
                <w:sz w:val="20"/>
                <w:szCs w:val="20"/>
              </w:rPr>
              <w:t>soort</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CE87E5" w14:textId="77777777" w:rsidR="00864F97" w:rsidRDefault="00864F97">
            <w:pPr>
              <w:jc w:val="center"/>
              <w:rPr>
                <w:rFonts w:ascii="Arial" w:hAnsi="Arial" w:cs="Arial"/>
                <w:b/>
                <w:bCs/>
                <w:sz w:val="20"/>
                <w:szCs w:val="20"/>
              </w:rPr>
            </w:pPr>
            <w:r>
              <w:rPr>
                <w:rFonts w:ascii="Arial" w:hAnsi="Arial" w:cs="Arial"/>
                <w:b/>
                <w:bCs/>
                <w:sz w:val="20"/>
                <w:szCs w:val="20"/>
              </w:rPr>
              <w:t>aantal</w:t>
            </w:r>
          </w:p>
        </w:tc>
      </w:tr>
      <w:tr w:rsidR="00864F97" w14:paraId="6C58CD8A" w14:textId="77777777">
        <w:trPr>
          <w:trHeight w:val="255"/>
        </w:trPr>
        <w:tc>
          <w:tcPr>
            <w:tcW w:w="2260" w:type="dxa"/>
            <w:tcBorders>
              <w:top w:val="nil"/>
              <w:left w:val="nil"/>
              <w:bottom w:val="nil"/>
              <w:right w:val="nil"/>
            </w:tcBorders>
            <w:shd w:val="clear" w:color="auto" w:fill="auto"/>
            <w:noWrap/>
            <w:vAlign w:val="bottom"/>
          </w:tcPr>
          <w:p w14:paraId="3484931E" w14:textId="77777777" w:rsidR="00864F97" w:rsidRDefault="00864F97">
            <w:pPr>
              <w:rPr>
                <w:rFonts w:ascii="Arial" w:hAnsi="Arial" w:cs="Arial"/>
                <w:sz w:val="20"/>
                <w:szCs w:val="20"/>
              </w:rPr>
            </w:pPr>
            <w:r>
              <w:rPr>
                <w:rFonts w:ascii="Arial" w:hAnsi="Arial" w:cs="Arial"/>
                <w:sz w:val="20"/>
                <w:szCs w:val="20"/>
              </w:rPr>
              <w:t>Gobiidae</w:t>
            </w:r>
          </w:p>
        </w:tc>
        <w:tc>
          <w:tcPr>
            <w:tcW w:w="3340" w:type="dxa"/>
            <w:tcBorders>
              <w:top w:val="nil"/>
              <w:left w:val="single" w:sz="4" w:space="0" w:color="auto"/>
              <w:bottom w:val="nil"/>
              <w:right w:val="nil"/>
            </w:tcBorders>
            <w:shd w:val="clear" w:color="auto" w:fill="auto"/>
            <w:noWrap/>
            <w:vAlign w:val="bottom"/>
          </w:tcPr>
          <w:p w14:paraId="5D0CAF1A" w14:textId="77777777" w:rsidR="00864F97" w:rsidRDefault="00864F97">
            <w:pPr>
              <w:rPr>
                <w:rFonts w:ascii="Arial" w:hAnsi="Arial" w:cs="Arial"/>
                <w:sz w:val="20"/>
                <w:szCs w:val="20"/>
              </w:rPr>
            </w:pPr>
            <w:r>
              <w:rPr>
                <w:rFonts w:ascii="Arial" w:hAnsi="Arial" w:cs="Arial"/>
                <w:sz w:val="20"/>
                <w:szCs w:val="20"/>
              </w:rPr>
              <w:t>onbekend (4</w:t>
            </w:r>
            <w:r w:rsidRPr="00254111">
              <w:rPr>
                <w:rFonts w:ascii="Arial" w:hAnsi="Arial" w:cs="Arial"/>
                <w:sz w:val="20"/>
                <w:szCs w:val="20"/>
                <w:vertAlign w:val="superscript"/>
              </w:rPr>
              <w:t>+</w:t>
            </w:r>
            <w:r>
              <w:rPr>
                <w:rFonts w:ascii="Arial" w:hAnsi="Arial" w:cs="Arial"/>
                <w:sz w:val="20"/>
                <w:szCs w:val="20"/>
              </w:rPr>
              <w:t xml:space="preserve"> soorten)</w:t>
            </w:r>
          </w:p>
        </w:tc>
        <w:tc>
          <w:tcPr>
            <w:tcW w:w="1600" w:type="dxa"/>
            <w:tcBorders>
              <w:top w:val="nil"/>
              <w:left w:val="single" w:sz="4" w:space="0" w:color="auto"/>
              <w:bottom w:val="nil"/>
              <w:right w:val="single" w:sz="4" w:space="0" w:color="auto"/>
            </w:tcBorders>
            <w:shd w:val="clear" w:color="auto" w:fill="auto"/>
            <w:noWrap/>
            <w:vAlign w:val="bottom"/>
          </w:tcPr>
          <w:p w14:paraId="4AA6640B" w14:textId="77777777" w:rsidR="00864F97" w:rsidRDefault="00864F97">
            <w:pPr>
              <w:jc w:val="center"/>
              <w:rPr>
                <w:rFonts w:ascii="Arial" w:hAnsi="Arial" w:cs="Arial"/>
                <w:sz w:val="20"/>
                <w:szCs w:val="20"/>
              </w:rPr>
            </w:pPr>
            <w:r>
              <w:rPr>
                <w:rFonts w:ascii="Arial" w:hAnsi="Arial" w:cs="Arial"/>
                <w:sz w:val="20"/>
                <w:szCs w:val="20"/>
              </w:rPr>
              <w:t>2753</w:t>
            </w:r>
          </w:p>
        </w:tc>
      </w:tr>
      <w:tr w:rsidR="00864F97" w14:paraId="779A8331" w14:textId="77777777">
        <w:trPr>
          <w:trHeight w:val="255"/>
        </w:trPr>
        <w:tc>
          <w:tcPr>
            <w:tcW w:w="2260" w:type="dxa"/>
            <w:tcBorders>
              <w:top w:val="nil"/>
              <w:left w:val="nil"/>
              <w:bottom w:val="single" w:sz="4" w:space="0" w:color="auto"/>
              <w:right w:val="nil"/>
            </w:tcBorders>
            <w:shd w:val="clear" w:color="auto" w:fill="auto"/>
            <w:noWrap/>
            <w:vAlign w:val="bottom"/>
          </w:tcPr>
          <w:p w14:paraId="25D21548" w14:textId="77777777" w:rsidR="00864F97" w:rsidRDefault="00864F97">
            <w:pPr>
              <w:rPr>
                <w:rFonts w:ascii="Arial" w:hAnsi="Arial" w:cs="Arial"/>
                <w:sz w:val="20"/>
                <w:szCs w:val="20"/>
              </w:rPr>
            </w:pPr>
            <w:r>
              <w:rPr>
                <w:rFonts w:ascii="Arial" w:hAnsi="Arial" w:cs="Arial"/>
                <w:sz w:val="20"/>
                <w:szCs w:val="20"/>
              </w:rPr>
              <w:t> </w:t>
            </w:r>
          </w:p>
        </w:tc>
        <w:tc>
          <w:tcPr>
            <w:tcW w:w="3340" w:type="dxa"/>
            <w:tcBorders>
              <w:top w:val="nil"/>
              <w:left w:val="single" w:sz="4" w:space="0" w:color="auto"/>
              <w:bottom w:val="single" w:sz="4" w:space="0" w:color="auto"/>
              <w:right w:val="nil"/>
            </w:tcBorders>
            <w:shd w:val="clear" w:color="auto" w:fill="auto"/>
            <w:noWrap/>
            <w:vAlign w:val="bottom"/>
          </w:tcPr>
          <w:p w14:paraId="07871F3C" w14:textId="77777777" w:rsidR="00864F97" w:rsidRDefault="00864F97">
            <w:pPr>
              <w:rPr>
                <w:rFonts w:ascii="Arial" w:hAnsi="Arial" w:cs="Arial"/>
                <w:i/>
                <w:iCs/>
                <w:sz w:val="20"/>
                <w:szCs w:val="20"/>
              </w:rPr>
            </w:pPr>
            <w:r>
              <w:rPr>
                <w:rFonts w:ascii="Arial" w:hAnsi="Arial" w:cs="Arial"/>
                <w:i/>
                <w:iCs/>
                <w:sz w:val="20"/>
                <w:szCs w:val="20"/>
              </w:rPr>
              <w:t>Gobius paganellus</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65C5FD7D" w14:textId="77777777" w:rsidR="00864F97" w:rsidRDefault="00864F97">
            <w:pPr>
              <w:jc w:val="center"/>
              <w:rPr>
                <w:rFonts w:ascii="Arial" w:hAnsi="Arial" w:cs="Arial"/>
                <w:sz w:val="20"/>
                <w:szCs w:val="20"/>
              </w:rPr>
            </w:pPr>
            <w:r>
              <w:rPr>
                <w:rFonts w:ascii="Arial" w:hAnsi="Arial" w:cs="Arial"/>
                <w:sz w:val="20"/>
                <w:szCs w:val="20"/>
              </w:rPr>
              <w:t>40</w:t>
            </w:r>
          </w:p>
        </w:tc>
      </w:tr>
      <w:tr w:rsidR="00864F97" w14:paraId="0BBB872D" w14:textId="77777777">
        <w:trPr>
          <w:trHeight w:val="255"/>
        </w:trPr>
        <w:tc>
          <w:tcPr>
            <w:tcW w:w="2260" w:type="dxa"/>
            <w:tcBorders>
              <w:top w:val="nil"/>
              <w:left w:val="nil"/>
              <w:bottom w:val="nil"/>
              <w:right w:val="nil"/>
            </w:tcBorders>
            <w:shd w:val="clear" w:color="auto" w:fill="auto"/>
            <w:noWrap/>
            <w:vAlign w:val="bottom"/>
          </w:tcPr>
          <w:p w14:paraId="7DA7E662" w14:textId="77777777" w:rsidR="00864F97" w:rsidRDefault="00864F97">
            <w:pPr>
              <w:rPr>
                <w:rFonts w:ascii="Arial" w:hAnsi="Arial" w:cs="Arial"/>
                <w:sz w:val="20"/>
                <w:szCs w:val="20"/>
              </w:rPr>
            </w:pPr>
            <w:r>
              <w:rPr>
                <w:rFonts w:ascii="Arial" w:hAnsi="Arial" w:cs="Arial"/>
                <w:sz w:val="20"/>
                <w:szCs w:val="20"/>
              </w:rPr>
              <w:t>Soleidae</w:t>
            </w:r>
          </w:p>
        </w:tc>
        <w:tc>
          <w:tcPr>
            <w:tcW w:w="3340" w:type="dxa"/>
            <w:tcBorders>
              <w:top w:val="nil"/>
              <w:left w:val="single" w:sz="4" w:space="0" w:color="auto"/>
              <w:bottom w:val="nil"/>
              <w:right w:val="nil"/>
            </w:tcBorders>
            <w:shd w:val="clear" w:color="auto" w:fill="auto"/>
            <w:noWrap/>
            <w:vAlign w:val="bottom"/>
          </w:tcPr>
          <w:p w14:paraId="2D3E39E9" w14:textId="77777777" w:rsidR="00864F97" w:rsidRDefault="00864F97">
            <w:pPr>
              <w:rPr>
                <w:rFonts w:ascii="Arial" w:hAnsi="Arial" w:cs="Arial"/>
                <w:i/>
                <w:iCs/>
                <w:sz w:val="20"/>
                <w:szCs w:val="20"/>
              </w:rPr>
            </w:pPr>
            <w:r>
              <w:rPr>
                <w:rFonts w:ascii="Arial" w:hAnsi="Arial" w:cs="Arial"/>
                <w:i/>
                <w:iCs/>
                <w:sz w:val="20"/>
                <w:szCs w:val="20"/>
              </w:rPr>
              <w:t>Solea senegalensis</w:t>
            </w:r>
          </w:p>
        </w:tc>
        <w:tc>
          <w:tcPr>
            <w:tcW w:w="1600" w:type="dxa"/>
            <w:tcBorders>
              <w:top w:val="nil"/>
              <w:left w:val="single" w:sz="4" w:space="0" w:color="auto"/>
              <w:bottom w:val="nil"/>
              <w:right w:val="single" w:sz="4" w:space="0" w:color="auto"/>
            </w:tcBorders>
            <w:shd w:val="clear" w:color="auto" w:fill="auto"/>
            <w:noWrap/>
            <w:vAlign w:val="bottom"/>
          </w:tcPr>
          <w:p w14:paraId="4740604F" w14:textId="77777777" w:rsidR="00864F97" w:rsidRDefault="00864F97">
            <w:pPr>
              <w:jc w:val="center"/>
              <w:rPr>
                <w:rFonts w:ascii="Arial" w:hAnsi="Arial" w:cs="Arial"/>
                <w:sz w:val="20"/>
                <w:szCs w:val="20"/>
              </w:rPr>
            </w:pPr>
            <w:r>
              <w:rPr>
                <w:rFonts w:ascii="Arial" w:hAnsi="Arial" w:cs="Arial"/>
                <w:sz w:val="20"/>
                <w:szCs w:val="20"/>
              </w:rPr>
              <w:t>652</w:t>
            </w:r>
          </w:p>
        </w:tc>
      </w:tr>
      <w:tr w:rsidR="00864F97" w14:paraId="3553AC3D" w14:textId="77777777">
        <w:trPr>
          <w:trHeight w:val="255"/>
        </w:trPr>
        <w:tc>
          <w:tcPr>
            <w:tcW w:w="2260" w:type="dxa"/>
            <w:tcBorders>
              <w:top w:val="nil"/>
              <w:left w:val="nil"/>
              <w:bottom w:val="single" w:sz="4" w:space="0" w:color="auto"/>
              <w:right w:val="nil"/>
            </w:tcBorders>
            <w:shd w:val="clear" w:color="auto" w:fill="auto"/>
            <w:noWrap/>
            <w:vAlign w:val="bottom"/>
          </w:tcPr>
          <w:p w14:paraId="343D7FF9" w14:textId="77777777" w:rsidR="00864F97" w:rsidRDefault="00864F97">
            <w:pPr>
              <w:rPr>
                <w:rFonts w:ascii="Arial" w:hAnsi="Arial" w:cs="Arial"/>
                <w:sz w:val="20"/>
                <w:szCs w:val="20"/>
              </w:rPr>
            </w:pPr>
            <w:r>
              <w:rPr>
                <w:rFonts w:ascii="Arial" w:hAnsi="Arial" w:cs="Arial"/>
                <w:sz w:val="20"/>
                <w:szCs w:val="20"/>
              </w:rPr>
              <w:t> </w:t>
            </w:r>
          </w:p>
        </w:tc>
        <w:tc>
          <w:tcPr>
            <w:tcW w:w="3340" w:type="dxa"/>
            <w:tcBorders>
              <w:top w:val="nil"/>
              <w:left w:val="single" w:sz="4" w:space="0" w:color="auto"/>
              <w:bottom w:val="single" w:sz="4" w:space="0" w:color="auto"/>
              <w:right w:val="nil"/>
            </w:tcBorders>
            <w:shd w:val="clear" w:color="auto" w:fill="auto"/>
            <w:noWrap/>
            <w:vAlign w:val="bottom"/>
          </w:tcPr>
          <w:p w14:paraId="366336E5" w14:textId="77777777" w:rsidR="00864F97" w:rsidRDefault="00864F97">
            <w:pPr>
              <w:rPr>
                <w:rFonts w:ascii="Arial" w:hAnsi="Arial" w:cs="Arial"/>
                <w:i/>
                <w:iCs/>
                <w:sz w:val="20"/>
                <w:szCs w:val="20"/>
              </w:rPr>
            </w:pPr>
            <w:r>
              <w:rPr>
                <w:rFonts w:ascii="Arial" w:hAnsi="Arial" w:cs="Arial"/>
                <w:i/>
                <w:iCs/>
                <w:sz w:val="20"/>
                <w:szCs w:val="20"/>
              </w:rPr>
              <w:t>Microchirus spec.</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173DB4F4" w14:textId="77777777" w:rsidR="00864F97" w:rsidRDefault="00864F97">
            <w:pPr>
              <w:jc w:val="center"/>
              <w:rPr>
                <w:rFonts w:ascii="Arial" w:hAnsi="Arial" w:cs="Arial"/>
                <w:sz w:val="20"/>
                <w:szCs w:val="20"/>
              </w:rPr>
            </w:pPr>
            <w:r>
              <w:rPr>
                <w:rFonts w:ascii="Arial" w:hAnsi="Arial" w:cs="Arial"/>
                <w:sz w:val="20"/>
                <w:szCs w:val="20"/>
              </w:rPr>
              <w:t>1</w:t>
            </w:r>
          </w:p>
        </w:tc>
      </w:tr>
      <w:tr w:rsidR="00864F97" w14:paraId="2192E67D" w14:textId="77777777">
        <w:trPr>
          <w:trHeight w:val="255"/>
        </w:trPr>
        <w:tc>
          <w:tcPr>
            <w:tcW w:w="2260" w:type="dxa"/>
            <w:tcBorders>
              <w:top w:val="nil"/>
              <w:left w:val="nil"/>
              <w:bottom w:val="single" w:sz="4" w:space="0" w:color="auto"/>
              <w:right w:val="nil"/>
            </w:tcBorders>
            <w:shd w:val="clear" w:color="auto" w:fill="auto"/>
            <w:noWrap/>
            <w:vAlign w:val="bottom"/>
          </w:tcPr>
          <w:p w14:paraId="66037175" w14:textId="77777777" w:rsidR="00864F97" w:rsidRDefault="00864F97">
            <w:pPr>
              <w:rPr>
                <w:rFonts w:ascii="Arial" w:hAnsi="Arial" w:cs="Arial"/>
                <w:sz w:val="20"/>
                <w:szCs w:val="20"/>
              </w:rPr>
            </w:pPr>
            <w:r>
              <w:rPr>
                <w:rFonts w:ascii="Arial" w:hAnsi="Arial" w:cs="Arial"/>
                <w:sz w:val="20"/>
                <w:szCs w:val="20"/>
              </w:rPr>
              <w:t xml:space="preserve">Mugilidae </w:t>
            </w:r>
          </w:p>
        </w:tc>
        <w:tc>
          <w:tcPr>
            <w:tcW w:w="3340" w:type="dxa"/>
            <w:tcBorders>
              <w:top w:val="nil"/>
              <w:left w:val="single" w:sz="4" w:space="0" w:color="auto"/>
              <w:bottom w:val="single" w:sz="4" w:space="0" w:color="auto"/>
              <w:right w:val="nil"/>
            </w:tcBorders>
            <w:shd w:val="clear" w:color="auto" w:fill="auto"/>
            <w:noWrap/>
            <w:vAlign w:val="bottom"/>
          </w:tcPr>
          <w:p w14:paraId="2D24726B" w14:textId="77777777" w:rsidR="00864F97" w:rsidRDefault="00864F97">
            <w:pPr>
              <w:rPr>
                <w:rFonts w:ascii="Arial" w:hAnsi="Arial" w:cs="Arial"/>
                <w:sz w:val="20"/>
                <w:szCs w:val="20"/>
              </w:rPr>
            </w:pPr>
            <w:r>
              <w:rPr>
                <w:rFonts w:ascii="Arial" w:hAnsi="Arial" w:cs="Arial"/>
                <w:sz w:val="20"/>
                <w:szCs w:val="20"/>
              </w:rPr>
              <w:t>onbekend (1-3 soorten)</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6A462F56" w14:textId="77777777" w:rsidR="00864F97" w:rsidRDefault="00864F97">
            <w:pPr>
              <w:jc w:val="center"/>
              <w:rPr>
                <w:rFonts w:ascii="Arial" w:hAnsi="Arial" w:cs="Arial"/>
                <w:sz w:val="20"/>
                <w:szCs w:val="20"/>
              </w:rPr>
            </w:pPr>
            <w:r>
              <w:rPr>
                <w:rFonts w:ascii="Arial" w:hAnsi="Arial" w:cs="Arial"/>
                <w:sz w:val="20"/>
                <w:szCs w:val="20"/>
              </w:rPr>
              <w:t>349</w:t>
            </w:r>
          </w:p>
        </w:tc>
      </w:tr>
      <w:tr w:rsidR="00864F97" w14:paraId="5DE42E2C" w14:textId="77777777">
        <w:trPr>
          <w:trHeight w:val="255"/>
        </w:trPr>
        <w:tc>
          <w:tcPr>
            <w:tcW w:w="2260" w:type="dxa"/>
            <w:tcBorders>
              <w:top w:val="nil"/>
              <w:left w:val="nil"/>
              <w:bottom w:val="nil"/>
              <w:right w:val="nil"/>
            </w:tcBorders>
            <w:shd w:val="clear" w:color="auto" w:fill="auto"/>
            <w:noWrap/>
            <w:vAlign w:val="bottom"/>
          </w:tcPr>
          <w:p w14:paraId="1BA100A3" w14:textId="77777777" w:rsidR="00864F97" w:rsidRDefault="00864F97">
            <w:pPr>
              <w:rPr>
                <w:rFonts w:ascii="Arial" w:hAnsi="Arial" w:cs="Arial"/>
                <w:sz w:val="20"/>
                <w:szCs w:val="20"/>
              </w:rPr>
            </w:pPr>
            <w:r>
              <w:rPr>
                <w:rFonts w:ascii="Arial" w:hAnsi="Arial" w:cs="Arial"/>
                <w:sz w:val="20"/>
                <w:szCs w:val="20"/>
              </w:rPr>
              <w:t>Cichlidae</w:t>
            </w:r>
          </w:p>
        </w:tc>
        <w:tc>
          <w:tcPr>
            <w:tcW w:w="3340" w:type="dxa"/>
            <w:tcBorders>
              <w:top w:val="nil"/>
              <w:left w:val="single" w:sz="4" w:space="0" w:color="auto"/>
              <w:bottom w:val="nil"/>
              <w:right w:val="nil"/>
            </w:tcBorders>
            <w:shd w:val="clear" w:color="auto" w:fill="auto"/>
            <w:noWrap/>
            <w:vAlign w:val="bottom"/>
          </w:tcPr>
          <w:p w14:paraId="0AA21BAD" w14:textId="77777777" w:rsidR="00864F97" w:rsidRDefault="00864F97">
            <w:pPr>
              <w:rPr>
                <w:rFonts w:ascii="Arial" w:hAnsi="Arial" w:cs="Arial"/>
                <w:sz w:val="20"/>
                <w:szCs w:val="20"/>
              </w:rPr>
            </w:pPr>
            <w:r>
              <w:rPr>
                <w:rFonts w:ascii="Arial" w:hAnsi="Arial" w:cs="Arial"/>
                <w:sz w:val="20"/>
                <w:szCs w:val="20"/>
              </w:rPr>
              <w:t>onbekend (1-3 soorten)</w:t>
            </w:r>
          </w:p>
        </w:tc>
        <w:tc>
          <w:tcPr>
            <w:tcW w:w="1600" w:type="dxa"/>
            <w:tcBorders>
              <w:top w:val="nil"/>
              <w:left w:val="single" w:sz="4" w:space="0" w:color="auto"/>
              <w:bottom w:val="nil"/>
              <w:right w:val="single" w:sz="4" w:space="0" w:color="auto"/>
            </w:tcBorders>
            <w:shd w:val="clear" w:color="auto" w:fill="auto"/>
            <w:noWrap/>
            <w:vAlign w:val="bottom"/>
          </w:tcPr>
          <w:p w14:paraId="080C60A4" w14:textId="77777777" w:rsidR="00864F97" w:rsidRDefault="00864F97">
            <w:pPr>
              <w:jc w:val="center"/>
              <w:rPr>
                <w:rFonts w:ascii="Arial" w:hAnsi="Arial" w:cs="Arial"/>
                <w:sz w:val="20"/>
                <w:szCs w:val="20"/>
              </w:rPr>
            </w:pPr>
            <w:r>
              <w:rPr>
                <w:rFonts w:ascii="Arial" w:hAnsi="Arial" w:cs="Arial"/>
                <w:sz w:val="20"/>
                <w:szCs w:val="20"/>
              </w:rPr>
              <w:t>255</w:t>
            </w:r>
          </w:p>
        </w:tc>
      </w:tr>
      <w:tr w:rsidR="00864F97" w14:paraId="41BEBF2F" w14:textId="77777777">
        <w:trPr>
          <w:trHeight w:val="255"/>
        </w:trPr>
        <w:tc>
          <w:tcPr>
            <w:tcW w:w="2260" w:type="dxa"/>
            <w:tcBorders>
              <w:top w:val="nil"/>
              <w:left w:val="nil"/>
              <w:bottom w:val="single" w:sz="4" w:space="0" w:color="auto"/>
              <w:right w:val="nil"/>
            </w:tcBorders>
            <w:shd w:val="clear" w:color="auto" w:fill="auto"/>
            <w:noWrap/>
            <w:vAlign w:val="bottom"/>
          </w:tcPr>
          <w:p w14:paraId="15CC297A" w14:textId="77777777" w:rsidR="00864F97" w:rsidRDefault="00864F97">
            <w:pPr>
              <w:rPr>
                <w:rFonts w:ascii="Arial" w:hAnsi="Arial" w:cs="Arial"/>
                <w:sz w:val="20"/>
                <w:szCs w:val="20"/>
              </w:rPr>
            </w:pPr>
            <w:r>
              <w:rPr>
                <w:rFonts w:ascii="Arial" w:hAnsi="Arial" w:cs="Arial"/>
                <w:sz w:val="20"/>
                <w:szCs w:val="20"/>
              </w:rPr>
              <w:t> </w:t>
            </w:r>
          </w:p>
        </w:tc>
        <w:tc>
          <w:tcPr>
            <w:tcW w:w="3340" w:type="dxa"/>
            <w:tcBorders>
              <w:top w:val="nil"/>
              <w:left w:val="single" w:sz="4" w:space="0" w:color="auto"/>
              <w:bottom w:val="single" w:sz="4" w:space="0" w:color="auto"/>
              <w:right w:val="nil"/>
            </w:tcBorders>
            <w:shd w:val="clear" w:color="auto" w:fill="auto"/>
            <w:noWrap/>
            <w:vAlign w:val="bottom"/>
          </w:tcPr>
          <w:p w14:paraId="545FD87A" w14:textId="77777777" w:rsidR="00864F97" w:rsidRDefault="00864F97">
            <w:pPr>
              <w:rPr>
                <w:rFonts w:ascii="Arial" w:hAnsi="Arial" w:cs="Arial"/>
                <w:i/>
                <w:iCs/>
                <w:sz w:val="20"/>
                <w:szCs w:val="20"/>
              </w:rPr>
            </w:pPr>
            <w:r>
              <w:rPr>
                <w:rFonts w:ascii="Arial" w:hAnsi="Arial" w:cs="Arial"/>
                <w:i/>
                <w:iCs/>
                <w:sz w:val="20"/>
                <w:szCs w:val="20"/>
              </w:rPr>
              <w:t>Saratherodon melanotheron</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7C00B222" w14:textId="77777777" w:rsidR="00864F97" w:rsidRDefault="00864F97">
            <w:pPr>
              <w:jc w:val="center"/>
              <w:rPr>
                <w:rFonts w:ascii="Arial" w:hAnsi="Arial" w:cs="Arial"/>
                <w:sz w:val="20"/>
                <w:szCs w:val="20"/>
              </w:rPr>
            </w:pPr>
            <w:r>
              <w:rPr>
                <w:rFonts w:ascii="Arial" w:hAnsi="Arial" w:cs="Arial"/>
                <w:sz w:val="20"/>
                <w:szCs w:val="20"/>
              </w:rPr>
              <w:t>7</w:t>
            </w:r>
          </w:p>
        </w:tc>
      </w:tr>
      <w:tr w:rsidR="00864F97" w14:paraId="526B0B6D" w14:textId="77777777">
        <w:trPr>
          <w:trHeight w:val="255"/>
        </w:trPr>
        <w:tc>
          <w:tcPr>
            <w:tcW w:w="2260" w:type="dxa"/>
            <w:tcBorders>
              <w:top w:val="nil"/>
              <w:left w:val="nil"/>
              <w:bottom w:val="nil"/>
              <w:right w:val="nil"/>
            </w:tcBorders>
            <w:shd w:val="clear" w:color="auto" w:fill="auto"/>
            <w:noWrap/>
            <w:vAlign w:val="bottom"/>
          </w:tcPr>
          <w:p w14:paraId="4DB9393A" w14:textId="77777777" w:rsidR="00864F97" w:rsidRDefault="00864F97">
            <w:pPr>
              <w:rPr>
                <w:rFonts w:ascii="Arial" w:hAnsi="Arial" w:cs="Arial"/>
                <w:sz w:val="20"/>
                <w:szCs w:val="20"/>
              </w:rPr>
            </w:pPr>
            <w:r>
              <w:rPr>
                <w:rFonts w:ascii="Arial" w:hAnsi="Arial" w:cs="Arial"/>
                <w:sz w:val="20"/>
                <w:szCs w:val="20"/>
              </w:rPr>
              <w:t>Atherinidae</w:t>
            </w:r>
          </w:p>
        </w:tc>
        <w:tc>
          <w:tcPr>
            <w:tcW w:w="3340" w:type="dxa"/>
            <w:tcBorders>
              <w:top w:val="nil"/>
              <w:left w:val="single" w:sz="4" w:space="0" w:color="auto"/>
              <w:bottom w:val="nil"/>
              <w:right w:val="nil"/>
            </w:tcBorders>
            <w:shd w:val="clear" w:color="auto" w:fill="auto"/>
            <w:noWrap/>
            <w:vAlign w:val="bottom"/>
          </w:tcPr>
          <w:p w14:paraId="55D54707" w14:textId="77777777" w:rsidR="00864F97" w:rsidRDefault="00864F97">
            <w:pPr>
              <w:rPr>
                <w:rFonts w:ascii="Arial" w:hAnsi="Arial" w:cs="Arial"/>
                <w:i/>
                <w:iCs/>
                <w:sz w:val="20"/>
                <w:szCs w:val="20"/>
              </w:rPr>
            </w:pPr>
            <w:r>
              <w:rPr>
                <w:rFonts w:ascii="Arial" w:hAnsi="Arial" w:cs="Arial"/>
                <w:i/>
                <w:iCs/>
                <w:sz w:val="20"/>
                <w:szCs w:val="20"/>
              </w:rPr>
              <w:t>Atherina spec.</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7212B307" w14:textId="77777777" w:rsidR="00864F97" w:rsidRDefault="00864F97">
            <w:pPr>
              <w:jc w:val="center"/>
              <w:rPr>
                <w:rFonts w:ascii="Arial" w:hAnsi="Arial" w:cs="Arial"/>
                <w:sz w:val="20"/>
                <w:szCs w:val="20"/>
              </w:rPr>
            </w:pPr>
            <w:r>
              <w:rPr>
                <w:rFonts w:ascii="Arial" w:hAnsi="Arial" w:cs="Arial"/>
                <w:sz w:val="20"/>
                <w:szCs w:val="20"/>
              </w:rPr>
              <w:t>133</w:t>
            </w:r>
          </w:p>
        </w:tc>
      </w:tr>
      <w:tr w:rsidR="00864F97" w14:paraId="5E59A46A" w14:textId="77777777">
        <w:trPr>
          <w:trHeight w:val="255"/>
        </w:trPr>
        <w:tc>
          <w:tcPr>
            <w:tcW w:w="2260" w:type="dxa"/>
            <w:tcBorders>
              <w:top w:val="single" w:sz="4" w:space="0" w:color="auto"/>
              <w:left w:val="nil"/>
              <w:bottom w:val="nil"/>
              <w:right w:val="nil"/>
            </w:tcBorders>
            <w:shd w:val="clear" w:color="auto" w:fill="auto"/>
            <w:noWrap/>
            <w:vAlign w:val="bottom"/>
          </w:tcPr>
          <w:p w14:paraId="6FA24669" w14:textId="77777777" w:rsidR="00864F97" w:rsidRDefault="00864F97">
            <w:pPr>
              <w:rPr>
                <w:rFonts w:ascii="Arial" w:hAnsi="Arial" w:cs="Arial"/>
                <w:sz w:val="20"/>
                <w:szCs w:val="20"/>
              </w:rPr>
            </w:pPr>
            <w:r>
              <w:rPr>
                <w:rFonts w:ascii="Arial" w:hAnsi="Arial" w:cs="Arial"/>
                <w:sz w:val="20"/>
                <w:szCs w:val="20"/>
              </w:rPr>
              <w:t xml:space="preserve">Sparidae </w:t>
            </w:r>
          </w:p>
        </w:tc>
        <w:tc>
          <w:tcPr>
            <w:tcW w:w="3340" w:type="dxa"/>
            <w:tcBorders>
              <w:top w:val="single" w:sz="4" w:space="0" w:color="auto"/>
              <w:left w:val="single" w:sz="4" w:space="0" w:color="auto"/>
              <w:bottom w:val="nil"/>
              <w:right w:val="nil"/>
            </w:tcBorders>
            <w:shd w:val="clear" w:color="auto" w:fill="auto"/>
            <w:noWrap/>
            <w:vAlign w:val="bottom"/>
          </w:tcPr>
          <w:p w14:paraId="3F7426FA" w14:textId="77777777" w:rsidR="00864F97" w:rsidRDefault="00864F97">
            <w:pPr>
              <w:rPr>
                <w:rFonts w:ascii="Arial" w:hAnsi="Arial" w:cs="Arial"/>
                <w:sz w:val="20"/>
                <w:szCs w:val="20"/>
              </w:rPr>
            </w:pPr>
            <w:r>
              <w:rPr>
                <w:rFonts w:ascii="Arial" w:hAnsi="Arial" w:cs="Arial"/>
                <w:sz w:val="20"/>
                <w:szCs w:val="20"/>
              </w:rPr>
              <w:t>Onbekend (5</w:t>
            </w:r>
            <w:r w:rsidRPr="00254111">
              <w:rPr>
                <w:rFonts w:ascii="Arial" w:hAnsi="Arial" w:cs="Arial"/>
                <w:sz w:val="20"/>
                <w:szCs w:val="20"/>
                <w:vertAlign w:val="superscript"/>
              </w:rPr>
              <w:t>+</w:t>
            </w:r>
            <w:r>
              <w:rPr>
                <w:rFonts w:ascii="Arial" w:hAnsi="Arial" w:cs="Arial"/>
                <w:sz w:val="20"/>
                <w:szCs w:val="20"/>
              </w:rPr>
              <w:t xml:space="preserve"> soorten)</w:t>
            </w:r>
          </w:p>
        </w:tc>
        <w:tc>
          <w:tcPr>
            <w:tcW w:w="1600" w:type="dxa"/>
            <w:tcBorders>
              <w:top w:val="nil"/>
              <w:left w:val="single" w:sz="4" w:space="0" w:color="auto"/>
              <w:bottom w:val="nil"/>
              <w:right w:val="single" w:sz="4" w:space="0" w:color="auto"/>
            </w:tcBorders>
            <w:shd w:val="clear" w:color="auto" w:fill="auto"/>
            <w:noWrap/>
            <w:vAlign w:val="bottom"/>
          </w:tcPr>
          <w:p w14:paraId="66080FF9" w14:textId="77777777" w:rsidR="00864F97" w:rsidRDefault="00864F97">
            <w:pPr>
              <w:jc w:val="center"/>
              <w:rPr>
                <w:rFonts w:ascii="Arial" w:hAnsi="Arial" w:cs="Arial"/>
                <w:sz w:val="20"/>
                <w:szCs w:val="20"/>
              </w:rPr>
            </w:pPr>
            <w:r>
              <w:rPr>
                <w:rFonts w:ascii="Arial" w:hAnsi="Arial" w:cs="Arial"/>
                <w:sz w:val="20"/>
                <w:szCs w:val="20"/>
              </w:rPr>
              <w:t>123</w:t>
            </w:r>
          </w:p>
        </w:tc>
      </w:tr>
      <w:tr w:rsidR="00864F97" w14:paraId="1AF739CD" w14:textId="77777777">
        <w:trPr>
          <w:trHeight w:val="255"/>
        </w:trPr>
        <w:tc>
          <w:tcPr>
            <w:tcW w:w="2260" w:type="dxa"/>
            <w:tcBorders>
              <w:top w:val="nil"/>
              <w:left w:val="nil"/>
              <w:bottom w:val="single" w:sz="4" w:space="0" w:color="auto"/>
              <w:right w:val="nil"/>
            </w:tcBorders>
            <w:shd w:val="clear" w:color="auto" w:fill="auto"/>
            <w:noWrap/>
            <w:vAlign w:val="bottom"/>
          </w:tcPr>
          <w:p w14:paraId="300551FF" w14:textId="77777777" w:rsidR="00864F97" w:rsidRDefault="00864F97">
            <w:pPr>
              <w:rPr>
                <w:rFonts w:ascii="Arial" w:hAnsi="Arial" w:cs="Arial"/>
                <w:sz w:val="20"/>
                <w:szCs w:val="20"/>
              </w:rPr>
            </w:pPr>
            <w:r>
              <w:rPr>
                <w:rFonts w:ascii="Arial" w:hAnsi="Arial" w:cs="Arial"/>
                <w:sz w:val="20"/>
                <w:szCs w:val="20"/>
              </w:rPr>
              <w:t> </w:t>
            </w:r>
          </w:p>
        </w:tc>
        <w:tc>
          <w:tcPr>
            <w:tcW w:w="3340" w:type="dxa"/>
            <w:tcBorders>
              <w:top w:val="nil"/>
              <w:left w:val="single" w:sz="4" w:space="0" w:color="auto"/>
              <w:bottom w:val="single" w:sz="4" w:space="0" w:color="auto"/>
              <w:right w:val="nil"/>
            </w:tcBorders>
            <w:shd w:val="clear" w:color="auto" w:fill="auto"/>
            <w:noWrap/>
            <w:vAlign w:val="bottom"/>
          </w:tcPr>
          <w:p w14:paraId="57277528" w14:textId="77777777" w:rsidR="00864F97" w:rsidRDefault="00864F97">
            <w:pPr>
              <w:rPr>
                <w:rFonts w:ascii="Arial" w:hAnsi="Arial" w:cs="Arial"/>
                <w:i/>
                <w:iCs/>
                <w:sz w:val="20"/>
                <w:szCs w:val="20"/>
              </w:rPr>
            </w:pPr>
            <w:r>
              <w:rPr>
                <w:rFonts w:ascii="Arial" w:hAnsi="Arial" w:cs="Arial"/>
                <w:i/>
                <w:iCs/>
                <w:sz w:val="20"/>
                <w:szCs w:val="20"/>
              </w:rPr>
              <w:t>Diplodus sargus</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1FC6715A" w14:textId="77777777" w:rsidR="00864F97" w:rsidRDefault="00864F97">
            <w:pPr>
              <w:jc w:val="center"/>
              <w:rPr>
                <w:rFonts w:ascii="Arial" w:hAnsi="Arial" w:cs="Arial"/>
                <w:sz w:val="20"/>
                <w:szCs w:val="20"/>
              </w:rPr>
            </w:pPr>
            <w:r>
              <w:rPr>
                <w:rFonts w:ascii="Arial" w:hAnsi="Arial" w:cs="Arial"/>
                <w:sz w:val="20"/>
                <w:szCs w:val="20"/>
              </w:rPr>
              <w:t>7</w:t>
            </w:r>
          </w:p>
        </w:tc>
      </w:tr>
      <w:tr w:rsidR="00864F97" w14:paraId="4F041804" w14:textId="77777777">
        <w:trPr>
          <w:trHeight w:val="255"/>
        </w:trPr>
        <w:tc>
          <w:tcPr>
            <w:tcW w:w="2260" w:type="dxa"/>
            <w:tcBorders>
              <w:top w:val="nil"/>
              <w:left w:val="nil"/>
              <w:bottom w:val="single" w:sz="4" w:space="0" w:color="auto"/>
              <w:right w:val="nil"/>
            </w:tcBorders>
            <w:shd w:val="clear" w:color="auto" w:fill="auto"/>
            <w:noWrap/>
            <w:vAlign w:val="bottom"/>
          </w:tcPr>
          <w:p w14:paraId="1971387B" w14:textId="77777777" w:rsidR="00864F97" w:rsidRDefault="00864F97">
            <w:pPr>
              <w:rPr>
                <w:rFonts w:ascii="Arial" w:hAnsi="Arial" w:cs="Arial"/>
                <w:sz w:val="20"/>
                <w:szCs w:val="20"/>
              </w:rPr>
            </w:pPr>
            <w:r>
              <w:rPr>
                <w:rFonts w:ascii="Arial" w:hAnsi="Arial" w:cs="Arial"/>
                <w:sz w:val="20"/>
                <w:szCs w:val="20"/>
              </w:rPr>
              <w:t>Labridae</w:t>
            </w:r>
          </w:p>
        </w:tc>
        <w:tc>
          <w:tcPr>
            <w:tcW w:w="3340" w:type="dxa"/>
            <w:tcBorders>
              <w:top w:val="nil"/>
              <w:left w:val="single" w:sz="4" w:space="0" w:color="auto"/>
              <w:bottom w:val="single" w:sz="4" w:space="0" w:color="auto"/>
              <w:right w:val="nil"/>
            </w:tcBorders>
            <w:shd w:val="clear" w:color="auto" w:fill="auto"/>
            <w:noWrap/>
            <w:vAlign w:val="bottom"/>
          </w:tcPr>
          <w:p w14:paraId="27907358" w14:textId="77777777" w:rsidR="00864F97" w:rsidRDefault="00864F97">
            <w:pPr>
              <w:rPr>
                <w:rFonts w:ascii="Arial" w:hAnsi="Arial" w:cs="Arial"/>
                <w:sz w:val="20"/>
                <w:szCs w:val="20"/>
              </w:rPr>
            </w:pPr>
            <w:r>
              <w:rPr>
                <w:rFonts w:ascii="Arial" w:hAnsi="Arial" w:cs="Arial"/>
                <w:sz w:val="20"/>
                <w:szCs w:val="20"/>
              </w:rPr>
              <w:t>Onbekende soort(en)</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6BA5B455" w14:textId="77777777" w:rsidR="00864F97" w:rsidRDefault="00864F97">
            <w:pPr>
              <w:jc w:val="center"/>
              <w:rPr>
                <w:rFonts w:ascii="Arial" w:hAnsi="Arial" w:cs="Arial"/>
                <w:sz w:val="20"/>
                <w:szCs w:val="20"/>
              </w:rPr>
            </w:pPr>
            <w:r>
              <w:rPr>
                <w:rFonts w:ascii="Arial" w:hAnsi="Arial" w:cs="Arial"/>
                <w:sz w:val="20"/>
                <w:szCs w:val="20"/>
              </w:rPr>
              <w:t>22</w:t>
            </w:r>
          </w:p>
        </w:tc>
      </w:tr>
      <w:tr w:rsidR="00864F97" w14:paraId="55BB5857" w14:textId="77777777">
        <w:trPr>
          <w:trHeight w:val="255"/>
        </w:trPr>
        <w:tc>
          <w:tcPr>
            <w:tcW w:w="2260" w:type="dxa"/>
            <w:tcBorders>
              <w:top w:val="nil"/>
              <w:left w:val="nil"/>
              <w:bottom w:val="single" w:sz="4" w:space="0" w:color="auto"/>
              <w:right w:val="nil"/>
            </w:tcBorders>
            <w:shd w:val="clear" w:color="auto" w:fill="auto"/>
            <w:noWrap/>
            <w:vAlign w:val="bottom"/>
          </w:tcPr>
          <w:p w14:paraId="6B1A2419" w14:textId="77777777" w:rsidR="00864F97" w:rsidRDefault="00864F97">
            <w:pPr>
              <w:rPr>
                <w:rFonts w:ascii="Arial" w:hAnsi="Arial" w:cs="Arial"/>
                <w:sz w:val="20"/>
                <w:szCs w:val="20"/>
              </w:rPr>
            </w:pPr>
            <w:r>
              <w:rPr>
                <w:rFonts w:ascii="Arial" w:hAnsi="Arial" w:cs="Arial"/>
                <w:sz w:val="20"/>
                <w:szCs w:val="20"/>
              </w:rPr>
              <w:t>Batrachoididae</w:t>
            </w:r>
          </w:p>
        </w:tc>
        <w:tc>
          <w:tcPr>
            <w:tcW w:w="3340" w:type="dxa"/>
            <w:tcBorders>
              <w:top w:val="nil"/>
              <w:left w:val="single" w:sz="4" w:space="0" w:color="auto"/>
              <w:bottom w:val="single" w:sz="4" w:space="0" w:color="auto"/>
              <w:right w:val="nil"/>
            </w:tcBorders>
            <w:shd w:val="clear" w:color="auto" w:fill="auto"/>
            <w:noWrap/>
            <w:vAlign w:val="bottom"/>
          </w:tcPr>
          <w:p w14:paraId="64E7BA55" w14:textId="77777777" w:rsidR="00864F97" w:rsidRDefault="00864F97">
            <w:pPr>
              <w:rPr>
                <w:rFonts w:ascii="Arial" w:hAnsi="Arial" w:cs="Arial"/>
                <w:i/>
                <w:iCs/>
                <w:sz w:val="20"/>
                <w:szCs w:val="20"/>
              </w:rPr>
            </w:pPr>
            <w:r>
              <w:rPr>
                <w:rFonts w:ascii="Arial" w:hAnsi="Arial" w:cs="Arial"/>
                <w:i/>
                <w:iCs/>
                <w:sz w:val="20"/>
                <w:szCs w:val="20"/>
              </w:rPr>
              <w:t>Halobatrachus didactylus</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28E43469" w14:textId="77777777" w:rsidR="00864F97" w:rsidRDefault="00864F97">
            <w:pPr>
              <w:jc w:val="center"/>
              <w:rPr>
                <w:rFonts w:ascii="Arial" w:hAnsi="Arial" w:cs="Arial"/>
                <w:sz w:val="20"/>
                <w:szCs w:val="20"/>
              </w:rPr>
            </w:pPr>
            <w:r>
              <w:rPr>
                <w:rFonts w:ascii="Arial" w:hAnsi="Arial" w:cs="Arial"/>
                <w:sz w:val="20"/>
                <w:szCs w:val="20"/>
              </w:rPr>
              <w:t>9</w:t>
            </w:r>
          </w:p>
        </w:tc>
      </w:tr>
      <w:tr w:rsidR="00864F97" w14:paraId="49DD8CC1" w14:textId="77777777">
        <w:trPr>
          <w:trHeight w:val="255"/>
        </w:trPr>
        <w:tc>
          <w:tcPr>
            <w:tcW w:w="2260" w:type="dxa"/>
            <w:tcBorders>
              <w:top w:val="nil"/>
              <w:left w:val="nil"/>
              <w:bottom w:val="single" w:sz="4" w:space="0" w:color="auto"/>
              <w:right w:val="nil"/>
            </w:tcBorders>
            <w:shd w:val="clear" w:color="auto" w:fill="auto"/>
            <w:noWrap/>
            <w:vAlign w:val="bottom"/>
          </w:tcPr>
          <w:p w14:paraId="0F38E44A" w14:textId="77777777" w:rsidR="00864F97" w:rsidRDefault="00864F97">
            <w:pPr>
              <w:rPr>
                <w:rFonts w:ascii="Arial" w:hAnsi="Arial" w:cs="Arial"/>
                <w:sz w:val="20"/>
                <w:szCs w:val="20"/>
              </w:rPr>
            </w:pPr>
            <w:r>
              <w:rPr>
                <w:rFonts w:ascii="Arial" w:hAnsi="Arial" w:cs="Arial"/>
                <w:sz w:val="20"/>
                <w:szCs w:val="20"/>
              </w:rPr>
              <w:t>Gerreidae</w:t>
            </w:r>
          </w:p>
        </w:tc>
        <w:tc>
          <w:tcPr>
            <w:tcW w:w="3340" w:type="dxa"/>
            <w:tcBorders>
              <w:top w:val="nil"/>
              <w:left w:val="single" w:sz="4" w:space="0" w:color="auto"/>
              <w:bottom w:val="single" w:sz="4" w:space="0" w:color="auto"/>
              <w:right w:val="nil"/>
            </w:tcBorders>
            <w:shd w:val="clear" w:color="auto" w:fill="auto"/>
            <w:noWrap/>
            <w:vAlign w:val="bottom"/>
          </w:tcPr>
          <w:p w14:paraId="149AA6D4" w14:textId="77777777" w:rsidR="00864F97" w:rsidRDefault="00864F97">
            <w:pPr>
              <w:rPr>
                <w:rFonts w:ascii="Arial" w:hAnsi="Arial" w:cs="Arial"/>
                <w:i/>
                <w:iCs/>
                <w:sz w:val="20"/>
                <w:szCs w:val="20"/>
              </w:rPr>
            </w:pPr>
            <w:r>
              <w:rPr>
                <w:rFonts w:ascii="Arial" w:hAnsi="Arial" w:cs="Arial"/>
                <w:i/>
                <w:iCs/>
                <w:sz w:val="20"/>
                <w:szCs w:val="20"/>
              </w:rPr>
              <w:t xml:space="preserve">Eucinostomus melanopterus </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0BFED27C" w14:textId="77777777" w:rsidR="00864F97" w:rsidRDefault="00864F97">
            <w:pPr>
              <w:jc w:val="center"/>
              <w:rPr>
                <w:rFonts w:ascii="Arial" w:hAnsi="Arial" w:cs="Arial"/>
                <w:sz w:val="20"/>
                <w:szCs w:val="20"/>
              </w:rPr>
            </w:pPr>
            <w:r>
              <w:rPr>
                <w:rFonts w:ascii="Arial" w:hAnsi="Arial" w:cs="Arial"/>
                <w:sz w:val="20"/>
                <w:szCs w:val="20"/>
              </w:rPr>
              <w:t>8</w:t>
            </w:r>
          </w:p>
        </w:tc>
      </w:tr>
      <w:tr w:rsidR="00864F97" w14:paraId="398C10AF" w14:textId="77777777">
        <w:trPr>
          <w:trHeight w:val="255"/>
        </w:trPr>
        <w:tc>
          <w:tcPr>
            <w:tcW w:w="2260" w:type="dxa"/>
            <w:tcBorders>
              <w:top w:val="nil"/>
              <w:left w:val="nil"/>
              <w:bottom w:val="single" w:sz="4" w:space="0" w:color="auto"/>
              <w:right w:val="nil"/>
            </w:tcBorders>
            <w:shd w:val="clear" w:color="auto" w:fill="auto"/>
            <w:noWrap/>
            <w:vAlign w:val="bottom"/>
          </w:tcPr>
          <w:p w14:paraId="536D9A4F" w14:textId="77777777" w:rsidR="00864F97" w:rsidRDefault="00864F97">
            <w:pPr>
              <w:rPr>
                <w:rFonts w:ascii="Arial" w:hAnsi="Arial" w:cs="Arial"/>
                <w:sz w:val="20"/>
                <w:szCs w:val="20"/>
              </w:rPr>
            </w:pPr>
            <w:r>
              <w:rPr>
                <w:rFonts w:ascii="Arial" w:hAnsi="Arial" w:cs="Arial"/>
                <w:sz w:val="20"/>
                <w:szCs w:val="20"/>
              </w:rPr>
              <w:t>Moronidae</w:t>
            </w:r>
          </w:p>
        </w:tc>
        <w:tc>
          <w:tcPr>
            <w:tcW w:w="3340" w:type="dxa"/>
            <w:tcBorders>
              <w:top w:val="nil"/>
              <w:left w:val="single" w:sz="4" w:space="0" w:color="auto"/>
              <w:bottom w:val="single" w:sz="4" w:space="0" w:color="auto"/>
              <w:right w:val="nil"/>
            </w:tcBorders>
            <w:shd w:val="clear" w:color="auto" w:fill="auto"/>
            <w:noWrap/>
            <w:vAlign w:val="bottom"/>
          </w:tcPr>
          <w:p w14:paraId="2EC5AC81" w14:textId="77777777" w:rsidR="00864F97" w:rsidRDefault="00864F97">
            <w:pPr>
              <w:rPr>
                <w:rFonts w:ascii="Arial" w:hAnsi="Arial" w:cs="Arial"/>
                <w:i/>
                <w:iCs/>
                <w:sz w:val="20"/>
                <w:szCs w:val="20"/>
              </w:rPr>
            </w:pPr>
            <w:r>
              <w:rPr>
                <w:rFonts w:ascii="Arial" w:hAnsi="Arial" w:cs="Arial"/>
                <w:i/>
                <w:iCs/>
                <w:sz w:val="20"/>
                <w:szCs w:val="20"/>
              </w:rPr>
              <w:t>Morone punctatus</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7077A89A" w14:textId="77777777" w:rsidR="00864F97" w:rsidRDefault="00864F97">
            <w:pPr>
              <w:jc w:val="center"/>
              <w:rPr>
                <w:rFonts w:ascii="Arial" w:hAnsi="Arial" w:cs="Arial"/>
                <w:sz w:val="20"/>
                <w:szCs w:val="20"/>
              </w:rPr>
            </w:pPr>
            <w:r>
              <w:rPr>
                <w:rFonts w:ascii="Arial" w:hAnsi="Arial" w:cs="Arial"/>
                <w:sz w:val="20"/>
                <w:szCs w:val="20"/>
              </w:rPr>
              <w:t>6</w:t>
            </w:r>
          </w:p>
        </w:tc>
      </w:tr>
      <w:tr w:rsidR="00864F97" w14:paraId="33427CAC" w14:textId="77777777">
        <w:trPr>
          <w:trHeight w:val="255"/>
        </w:trPr>
        <w:tc>
          <w:tcPr>
            <w:tcW w:w="2260" w:type="dxa"/>
            <w:tcBorders>
              <w:top w:val="nil"/>
              <w:left w:val="nil"/>
              <w:bottom w:val="single" w:sz="4" w:space="0" w:color="auto"/>
              <w:right w:val="nil"/>
            </w:tcBorders>
            <w:shd w:val="clear" w:color="auto" w:fill="auto"/>
            <w:noWrap/>
            <w:vAlign w:val="bottom"/>
          </w:tcPr>
          <w:p w14:paraId="4D68E36A" w14:textId="77777777" w:rsidR="00864F97" w:rsidRDefault="00864F97">
            <w:pPr>
              <w:rPr>
                <w:rFonts w:ascii="Arial" w:hAnsi="Arial" w:cs="Arial"/>
                <w:sz w:val="20"/>
                <w:szCs w:val="20"/>
              </w:rPr>
            </w:pPr>
            <w:r>
              <w:rPr>
                <w:rFonts w:ascii="Arial" w:hAnsi="Arial" w:cs="Arial"/>
                <w:sz w:val="20"/>
                <w:szCs w:val="20"/>
              </w:rPr>
              <w:t xml:space="preserve">Haemulidae </w:t>
            </w:r>
          </w:p>
        </w:tc>
        <w:tc>
          <w:tcPr>
            <w:tcW w:w="3340" w:type="dxa"/>
            <w:tcBorders>
              <w:top w:val="nil"/>
              <w:left w:val="single" w:sz="4" w:space="0" w:color="auto"/>
              <w:bottom w:val="single" w:sz="4" w:space="0" w:color="auto"/>
              <w:right w:val="nil"/>
            </w:tcBorders>
            <w:shd w:val="clear" w:color="auto" w:fill="auto"/>
            <w:noWrap/>
            <w:vAlign w:val="bottom"/>
          </w:tcPr>
          <w:p w14:paraId="4BE92B2E" w14:textId="77777777" w:rsidR="00864F97" w:rsidRDefault="00864F97">
            <w:pPr>
              <w:rPr>
                <w:rFonts w:ascii="Arial" w:hAnsi="Arial" w:cs="Arial"/>
                <w:i/>
                <w:iCs/>
                <w:sz w:val="20"/>
                <w:szCs w:val="20"/>
              </w:rPr>
            </w:pPr>
            <w:r>
              <w:rPr>
                <w:rFonts w:ascii="Arial" w:hAnsi="Arial" w:cs="Arial"/>
                <w:i/>
                <w:iCs/>
                <w:sz w:val="20"/>
                <w:szCs w:val="20"/>
              </w:rPr>
              <w:t>Pomadasys incisus</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4B2A5D1A" w14:textId="77777777" w:rsidR="00864F97" w:rsidRDefault="00864F97">
            <w:pPr>
              <w:jc w:val="center"/>
              <w:rPr>
                <w:rFonts w:ascii="Arial" w:hAnsi="Arial" w:cs="Arial"/>
                <w:sz w:val="20"/>
                <w:szCs w:val="20"/>
              </w:rPr>
            </w:pPr>
            <w:r>
              <w:rPr>
                <w:rFonts w:ascii="Arial" w:hAnsi="Arial" w:cs="Arial"/>
                <w:sz w:val="20"/>
                <w:szCs w:val="20"/>
              </w:rPr>
              <w:t>1</w:t>
            </w:r>
          </w:p>
        </w:tc>
      </w:tr>
      <w:tr w:rsidR="00864F97" w14:paraId="40B88B1A" w14:textId="77777777">
        <w:trPr>
          <w:trHeight w:val="255"/>
        </w:trPr>
        <w:tc>
          <w:tcPr>
            <w:tcW w:w="2260" w:type="dxa"/>
            <w:tcBorders>
              <w:top w:val="nil"/>
              <w:left w:val="nil"/>
              <w:bottom w:val="single" w:sz="4" w:space="0" w:color="auto"/>
              <w:right w:val="nil"/>
            </w:tcBorders>
            <w:shd w:val="clear" w:color="auto" w:fill="auto"/>
            <w:noWrap/>
            <w:vAlign w:val="bottom"/>
          </w:tcPr>
          <w:p w14:paraId="18B59E3D" w14:textId="77777777" w:rsidR="00864F97" w:rsidRDefault="00864F97">
            <w:pPr>
              <w:rPr>
                <w:rFonts w:ascii="Arial" w:hAnsi="Arial" w:cs="Arial"/>
                <w:sz w:val="20"/>
                <w:szCs w:val="20"/>
              </w:rPr>
            </w:pPr>
            <w:r>
              <w:rPr>
                <w:rFonts w:ascii="Arial" w:hAnsi="Arial" w:cs="Arial"/>
                <w:sz w:val="20"/>
                <w:szCs w:val="20"/>
              </w:rPr>
              <w:t>Polynemidae</w:t>
            </w:r>
          </w:p>
        </w:tc>
        <w:tc>
          <w:tcPr>
            <w:tcW w:w="3340" w:type="dxa"/>
            <w:tcBorders>
              <w:top w:val="nil"/>
              <w:left w:val="single" w:sz="4" w:space="0" w:color="auto"/>
              <w:bottom w:val="single" w:sz="4" w:space="0" w:color="auto"/>
              <w:right w:val="nil"/>
            </w:tcBorders>
            <w:shd w:val="clear" w:color="auto" w:fill="auto"/>
            <w:noWrap/>
            <w:vAlign w:val="bottom"/>
          </w:tcPr>
          <w:p w14:paraId="0A845624" w14:textId="77777777" w:rsidR="00864F97" w:rsidRDefault="00864F97">
            <w:pPr>
              <w:rPr>
                <w:rFonts w:ascii="Arial" w:hAnsi="Arial" w:cs="Arial"/>
                <w:i/>
                <w:iCs/>
                <w:sz w:val="20"/>
                <w:szCs w:val="20"/>
              </w:rPr>
            </w:pPr>
            <w:r>
              <w:rPr>
                <w:rFonts w:ascii="Arial" w:hAnsi="Arial" w:cs="Arial"/>
                <w:i/>
                <w:iCs/>
                <w:sz w:val="20"/>
                <w:szCs w:val="20"/>
              </w:rPr>
              <w:t>Galeoides decadactylus</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11E95D9A" w14:textId="77777777" w:rsidR="00864F97" w:rsidRDefault="00864F97">
            <w:pPr>
              <w:jc w:val="center"/>
              <w:rPr>
                <w:rFonts w:ascii="Arial" w:hAnsi="Arial" w:cs="Arial"/>
                <w:sz w:val="20"/>
                <w:szCs w:val="20"/>
              </w:rPr>
            </w:pPr>
            <w:r>
              <w:rPr>
                <w:rFonts w:ascii="Arial" w:hAnsi="Arial" w:cs="Arial"/>
                <w:sz w:val="20"/>
                <w:szCs w:val="20"/>
              </w:rPr>
              <w:t>1</w:t>
            </w:r>
          </w:p>
        </w:tc>
      </w:tr>
      <w:tr w:rsidR="00864F97" w14:paraId="460206AD" w14:textId="77777777">
        <w:trPr>
          <w:trHeight w:val="255"/>
        </w:trPr>
        <w:tc>
          <w:tcPr>
            <w:tcW w:w="2260" w:type="dxa"/>
            <w:tcBorders>
              <w:top w:val="nil"/>
              <w:left w:val="nil"/>
              <w:bottom w:val="single" w:sz="4" w:space="0" w:color="auto"/>
              <w:right w:val="nil"/>
            </w:tcBorders>
            <w:shd w:val="clear" w:color="auto" w:fill="auto"/>
            <w:noWrap/>
            <w:vAlign w:val="bottom"/>
          </w:tcPr>
          <w:p w14:paraId="02BD3A18" w14:textId="77777777" w:rsidR="00864F97" w:rsidRDefault="00864F97">
            <w:pPr>
              <w:rPr>
                <w:rFonts w:ascii="Arial" w:hAnsi="Arial" w:cs="Arial"/>
                <w:sz w:val="20"/>
                <w:szCs w:val="20"/>
              </w:rPr>
            </w:pPr>
            <w:r>
              <w:rPr>
                <w:rFonts w:ascii="Arial" w:hAnsi="Arial" w:cs="Arial"/>
                <w:sz w:val="20"/>
                <w:szCs w:val="20"/>
              </w:rPr>
              <w:t xml:space="preserve">Sciaenidae </w:t>
            </w:r>
          </w:p>
        </w:tc>
        <w:tc>
          <w:tcPr>
            <w:tcW w:w="3340" w:type="dxa"/>
            <w:tcBorders>
              <w:top w:val="nil"/>
              <w:left w:val="single" w:sz="4" w:space="0" w:color="auto"/>
              <w:bottom w:val="single" w:sz="4" w:space="0" w:color="auto"/>
              <w:right w:val="nil"/>
            </w:tcBorders>
            <w:shd w:val="clear" w:color="auto" w:fill="auto"/>
            <w:noWrap/>
            <w:vAlign w:val="bottom"/>
          </w:tcPr>
          <w:p w14:paraId="306A4F6F" w14:textId="77777777" w:rsidR="00864F97" w:rsidRDefault="00864F97">
            <w:pPr>
              <w:rPr>
                <w:rFonts w:ascii="Arial" w:hAnsi="Arial" w:cs="Arial"/>
                <w:i/>
                <w:iCs/>
                <w:sz w:val="20"/>
                <w:szCs w:val="20"/>
              </w:rPr>
            </w:pPr>
            <w:r>
              <w:rPr>
                <w:rFonts w:ascii="Arial" w:hAnsi="Arial" w:cs="Arial"/>
                <w:i/>
                <w:iCs/>
                <w:sz w:val="20"/>
                <w:szCs w:val="20"/>
              </w:rPr>
              <w:t>Umbrina spec.</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79762F50" w14:textId="77777777" w:rsidR="00864F97" w:rsidRDefault="00864F97">
            <w:pPr>
              <w:jc w:val="center"/>
              <w:rPr>
                <w:rFonts w:ascii="Arial" w:hAnsi="Arial" w:cs="Arial"/>
                <w:sz w:val="20"/>
                <w:szCs w:val="20"/>
              </w:rPr>
            </w:pPr>
            <w:r>
              <w:rPr>
                <w:rFonts w:ascii="Arial" w:hAnsi="Arial" w:cs="Arial"/>
                <w:sz w:val="20"/>
                <w:szCs w:val="20"/>
              </w:rPr>
              <w:t>1</w:t>
            </w:r>
          </w:p>
        </w:tc>
      </w:tr>
      <w:tr w:rsidR="00864F97" w14:paraId="59EF932F" w14:textId="77777777">
        <w:trPr>
          <w:trHeight w:val="255"/>
        </w:trPr>
        <w:tc>
          <w:tcPr>
            <w:tcW w:w="2260" w:type="dxa"/>
            <w:tcBorders>
              <w:top w:val="nil"/>
              <w:left w:val="nil"/>
              <w:bottom w:val="single" w:sz="4" w:space="0" w:color="auto"/>
              <w:right w:val="nil"/>
            </w:tcBorders>
            <w:shd w:val="clear" w:color="auto" w:fill="auto"/>
            <w:noWrap/>
            <w:vAlign w:val="bottom"/>
          </w:tcPr>
          <w:p w14:paraId="56C6E301" w14:textId="77777777" w:rsidR="00864F97" w:rsidRDefault="00864F97">
            <w:pPr>
              <w:rPr>
                <w:rFonts w:ascii="Arial" w:hAnsi="Arial" w:cs="Arial"/>
                <w:sz w:val="20"/>
                <w:szCs w:val="20"/>
              </w:rPr>
            </w:pPr>
            <w:r>
              <w:rPr>
                <w:rFonts w:ascii="Arial" w:hAnsi="Arial" w:cs="Arial"/>
                <w:sz w:val="20"/>
                <w:szCs w:val="20"/>
              </w:rPr>
              <w:t xml:space="preserve">Indeterminata </w:t>
            </w:r>
          </w:p>
        </w:tc>
        <w:tc>
          <w:tcPr>
            <w:tcW w:w="3340" w:type="dxa"/>
            <w:tcBorders>
              <w:top w:val="nil"/>
              <w:left w:val="single" w:sz="4" w:space="0" w:color="auto"/>
              <w:bottom w:val="single" w:sz="4" w:space="0" w:color="auto"/>
              <w:right w:val="nil"/>
            </w:tcBorders>
            <w:shd w:val="clear" w:color="auto" w:fill="auto"/>
            <w:noWrap/>
            <w:vAlign w:val="bottom"/>
          </w:tcPr>
          <w:p w14:paraId="26FF7422" w14:textId="77777777" w:rsidR="00864F97" w:rsidRDefault="00864F97">
            <w:pPr>
              <w:rPr>
                <w:rFonts w:ascii="Arial" w:hAnsi="Arial" w:cs="Arial"/>
                <w:sz w:val="20"/>
                <w:szCs w:val="20"/>
              </w:rPr>
            </w:pPr>
            <w:r>
              <w:rPr>
                <w:rFonts w:ascii="Arial" w:hAnsi="Arial" w:cs="Arial"/>
                <w:sz w:val="20"/>
                <w:szCs w:val="20"/>
              </w:rPr>
              <w:t> </w:t>
            </w:r>
          </w:p>
        </w:tc>
        <w:tc>
          <w:tcPr>
            <w:tcW w:w="1600" w:type="dxa"/>
            <w:tcBorders>
              <w:top w:val="nil"/>
              <w:left w:val="single" w:sz="4" w:space="0" w:color="auto"/>
              <w:bottom w:val="single" w:sz="4" w:space="0" w:color="auto"/>
              <w:right w:val="single" w:sz="4" w:space="0" w:color="auto"/>
            </w:tcBorders>
            <w:shd w:val="clear" w:color="auto" w:fill="auto"/>
            <w:noWrap/>
            <w:vAlign w:val="bottom"/>
          </w:tcPr>
          <w:p w14:paraId="3116FCDE" w14:textId="77777777" w:rsidR="00864F97" w:rsidRDefault="00864F97">
            <w:pPr>
              <w:jc w:val="center"/>
              <w:rPr>
                <w:rFonts w:ascii="Arial" w:hAnsi="Arial" w:cs="Arial"/>
                <w:sz w:val="20"/>
                <w:szCs w:val="20"/>
              </w:rPr>
            </w:pPr>
            <w:r>
              <w:rPr>
                <w:rFonts w:ascii="Arial" w:hAnsi="Arial" w:cs="Arial"/>
                <w:sz w:val="20"/>
                <w:szCs w:val="20"/>
              </w:rPr>
              <w:t>308</w:t>
            </w:r>
          </w:p>
        </w:tc>
      </w:tr>
    </w:tbl>
    <w:p w14:paraId="56EE574D" w14:textId="77777777" w:rsidR="00864F97" w:rsidRDefault="00864F97" w:rsidP="00864F97">
      <w:pPr>
        <w:rPr>
          <w:color w:val="FF0000"/>
        </w:rPr>
      </w:pPr>
    </w:p>
    <w:p w14:paraId="10980E06" w14:textId="77777777" w:rsidR="00864F97" w:rsidRPr="00693EF6" w:rsidRDefault="00864F97" w:rsidP="00864F97">
      <w:pPr>
        <w:rPr>
          <w:color w:val="FF0000"/>
        </w:rPr>
      </w:pPr>
    </w:p>
    <w:p w14:paraId="345EC8FB" w14:textId="77777777" w:rsidR="00864F97" w:rsidRDefault="00864F97" w:rsidP="00864F97">
      <w:pPr>
        <w:sectPr w:rsidR="00864F97" w:rsidSect="00864F97">
          <w:type w:val="continuous"/>
          <w:pgSz w:w="11906" w:h="16838"/>
          <w:pgMar w:top="1417" w:right="926" w:bottom="1417" w:left="1417" w:header="720" w:footer="720" w:gutter="0"/>
          <w:cols w:space="720"/>
          <w:docGrid w:linePitch="360"/>
        </w:sectPr>
      </w:pPr>
    </w:p>
    <w:p w14:paraId="335125FE" w14:textId="77777777" w:rsidR="00864F97" w:rsidRPr="000A4360" w:rsidRDefault="000A4360" w:rsidP="00864F97">
      <w:pPr>
        <w:rPr>
          <w:sz w:val="28"/>
          <w:szCs w:val="28"/>
          <w:lang w:val="fr-FR"/>
        </w:rPr>
      </w:pPr>
      <w:r w:rsidRPr="000A4360">
        <w:rPr>
          <w:sz w:val="28"/>
          <w:szCs w:val="28"/>
          <w:u w:val="single"/>
          <w:lang w:val="fr-FR"/>
        </w:rPr>
        <w:lastRenderedPageBreak/>
        <w:t>Annexe</w:t>
      </w:r>
      <w:r w:rsidR="00864F97" w:rsidRPr="000A4360">
        <w:rPr>
          <w:sz w:val="28"/>
          <w:szCs w:val="28"/>
          <w:u w:val="single"/>
          <w:lang w:val="fr-FR"/>
        </w:rPr>
        <w:t xml:space="preserve"> 4</w:t>
      </w:r>
      <w:r w:rsidRPr="000A4360">
        <w:rPr>
          <w:sz w:val="28"/>
          <w:szCs w:val="28"/>
          <w:lang w:val="fr-FR"/>
        </w:rPr>
        <w:t>. Aperçu de tous les échantil</w:t>
      </w:r>
      <w:r>
        <w:rPr>
          <w:sz w:val="28"/>
          <w:szCs w:val="28"/>
          <w:lang w:val="fr-FR"/>
        </w:rPr>
        <w:t>l</w:t>
      </w:r>
      <w:r w:rsidRPr="000A4360">
        <w:rPr>
          <w:sz w:val="28"/>
          <w:szCs w:val="28"/>
          <w:lang w:val="fr-FR"/>
        </w:rPr>
        <w:t>ons étudiés.</w:t>
      </w:r>
    </w:p>
    <w:p w14:paraId="4B2B4ED3" w14:textId="77777777" w:rsidR="000A4360" w:rsidRPr="000A4360" w:rsidRDefault="000A4360" w:rsidP="00864F97">
      <w:pPr>
        <w:rPr>
          <w:sz w:val="28"/>
          <w:szCs w:val="28"/>
          <w:lang w:val="fr-FR"/>
        </w:rPr>
      </w:pPr>
    </w:p>
    <w:p w14:paraId="577BCE6A" w14:textId="77777777" w:rsidR="00864F97" w:rsidRPr="000A4360" w:rsidRDefault="00864F97" w:rsidP="00864F97">
      <w:pPr>
        <w:rPr>
          <w:b/>
          <w:lang w:val="fr-FR"/>
        </w:rPr>
      </w:pPr>
    </w:p>
    <w:tbl>
      <w:tblPr>
        <w:tblW w:w="13960" w:type="dxa"/>
        <w:tblInd w:w="65" w:type="dxa"/>
        <w:tblCellMar>
          <w:left w:w="70" w:type="dxa"/>
          <w:right w:w="70" w:type="dxa"/>
        </w:tblCellMar>
        <w:tblLook w:val="0000" w:firstRow="0" w:lastRow="0" w:firstColumn="0" w:lastColumn="0" w:noHBand="0" w:noVBand="0"/>
      </w:tblPr>
      <w:tblGrid>
        <w:gridCol w:w="2760"/>
        <w:gridCol w:w="1120"/>
        <w:gridCol w:w="1120"/>
        <w:gridCol w:w="1120"/>
        <w:gridCol w:w="1120"/>
        <w:gridCol w:w="1120"/>
        <w:gridCol w:w="1120"/>
        <w:gridCol w:w="1120"/>
        <w:gridCol w:w="1120"/>
        <w:gridCol w:w="1120"/>
        <w:gridCol w:w="1120"/>
      </w:tblGrid>
      <w:tr w:rsidR="00864F97" w14:paraId="678D2BD0" w14:textId="77777777">
        <w:trPr>
          <w:trHeight w:val="255"/>
        </w:trPr>
        <w:tc>
          <w:tcPr>
            <w:tcW w:w="2760"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43AAA993" w14:textId="77777777" w:rsidR="00864F97" w:rsidRDefault="00864F97">
            <w:pPr>
              <w:rPr>
                <w:rFonts w:ascii="Arial" w:hAnsi="Arial" w:cs="Arial"/>
                <w:b/>
                <w:bCs/>
                <w:sz w:val="20"/>
                <w:szCs w:val="20"/>
              </w:rPr>
            </w:pPr>
            <w:r>
              <w:rPr>
                <w:rFonts w:ascii="Arial" w:hAnsi="Arial" w:cs="Arial"/>
                <w:b/>
                <w:bCs/>
                <w:sz w:val="20"/>
                <w:szCs w:val="20"/>
              </w:rPr>
              <w:t>year (breeding season)</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053849EB" w14:textId="77777777" w:rsidR="00864F97" w:rsidRDefault="00864F97">
            <w:pPr>
              <w:jc w:val="center"/>
              <w:rPr>
                <w:rFonts w:ascii="Arial" w:hAnsi="Arial" w:cs="Arial"/>
                <w:b/>
                <w:bCs/>
                <w:sz w:val="20"/>
                <w:szCs w:val="20"/>
              </w:rPr>
            </w:pPr>
            <w:r>
              <w:rPr>
                <w:rFonts w:ascii="Arial" w:hAnsi="Arial" w:cs="Arial"/>
                <w:b/>
                <w:bCs/>
                <w:sz w:val="20"/>
                <w:szCs w:val="20"/>
              </w:rPr>
              <w:t>1998</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5B7863DB" w14:textId="77777777" w:rsidR="00864F97" w:rsidRDefault="00864F97">
            <w:pPr>
              <w:jc w:val="center"/>
              <w:rPr>
                <w:rFonts w:ascii="Arial" w:hAnsi="Arial" w:cs="Arial"/>
                <w:b/>
                <w:bCs/>
                <w:sz w:val="20"/>
                <w:szCs w:val="20"/>
              </w:rPr>
            </w:pPr>
            <w:r>
              <w:rPr>
                <w:rFonts w:ascii="Arial" w:hAnsi="Arial" w:cs="Arial"/>
                <w:b/>
                <w:bCs/>
                <w:sz w:val="20"/>
                <w:szCs w:val="20"/>
              </w:rPr>
              <w:t>1999</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349BBE32" w14:textId="77777777" w:rsidR="00864F97" w:rsidRDefault="00864F97">
            <w:pPr>
              <w:jc w:val="center"/>
              <w:rPr>
                <w:rFonts w:ascii="Arial" w:hAnsi="Arial" w:cs="Arial"/>
                <w:b/>
                <w:bCs/>
                <w:sz w:val="20"/>
                <w:szCs w:val="20"/>
              </w:rPr>
            </w:pPr>
            <w:r>
              <w:rPr>
                <w:rFonts w:ascii="Arial" w:hAnsi="Arial" w:cs="Arial"/>
                <w:b/>
                <w:bCs/>
                <w:sz w:val="20"/>
                <w:szCs w:val="20"/>
              </w:rPr>
              <w:t>1999</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55DC64BF" w14:textId="77777777" w:rsidR="00864F97" w:rsidRDefault="00864F97">
            <w:pPr>
              <w:jc w:val="center"/>
              <w:rPr>
                <w:rFonts w:ascii="Arial" w:hAnsi="Arial" w:cs="Arial"/>
                <w:b/>
                <w:bCs/>
                <w:sz w:val="20"/>
                <w:szCs w:val="20"/>
              </w:rPr>
            </w:pPr>
            <w:r>
              <w:rPr>
                <w:rFonts w:ascii="Arial" w:hAnsi="Arial" w:cs="Arial"/>
                <w:b/>
                <w:bCs/>
                <w:sz w:val="20"/>
                <w:szCs w:val="20"/>
              </w:rPr>
              <w:t>1999</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0311D266" w14:textId="77777777" w:rsidR="00864F97" w:rsidRDefault="00864F97">
            <w:pPr>
              <w:jc w:val="center"/>
              <w:rPr>
                <w:rFonts w:ascii="Arial" w:hAnsi="Arial" w:cs="Arial"/>
                <w:b/>
                <w:bCs/>
                <w:sz w:val="20"/>
                <w:szCs w:val="20"/>
              </w:rPr>
            </w:pPr>
            <w:r>
              <w:rPr>
                <w:rFonts w:ascii="Arial" w:hAnsi="Arial" w:cs="Arial"/>
                <w:b/>
                <w:bCs/>
                <w:sz w:val="20"/>
                <w:szCs w:val="20"/>
              </w:rPr>
              <w:t>1999</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5DC152D1" w14:textId="77777777" w:rsidR="00864F97" w:rsidRDefault="00864F97">
            <w:pPr>
              <w:jc w:val="center"/>
              <w:rPr>
                <w:rFonts w:ascii="Arial" w:hAnsi="Arial" w:cs="Arial"/>
                <w:b/>
                <w:bCs/>
                <w:sz w:val="20"/>
                <w:szCs w:val="20"/>
              </w:rPr>
            </w:pPr>
            <w:r>
              <w:rPr>
                <w:rFonts w:ascii="Arial" w:hAnsi="Arial" w:cs="Arial"/>
                <w:b/>
                <w:bCs/>
                <w:sz w:val="20"/>
                <w:szCs w:val="20"/>
              </w:rPr>
              <w:t>1999</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5C930BDF" w14:textId="77777777" w:rsidR="00864F97" w:rsidRDefault="00864F97">
            <w:pPr>
              <w:jc w:val="center"/>
              <w:rPr>
                <w:rFonts w:ascii="Arial" w:hAnsi="Arial" w:cs="Arial"/>
                <w:b/>
                <w:bCs/>
                <w:sz w:val="20"/>
                <w:szCs w:val="20"/>
              </w:rPr>
            </w:pPr>
            <w:r>
              <w:rPr>
                <w:rFonts w:ascii="Arial" w:hAnsi="Arial" w:cs="Arial"/>
                <w:b/>
                <w:bCs/>
                <w:sz w:val="20"/>
                <w:szCs w:val="20"/>
              </w:rPr>
              <w:t>2000</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103B42BB" w14:textId="77777777" w:rsidR="00864F97" w:rsidRDefault="00864F97">
            <w:pPr>
              <w:jc w:val="center"/>
              <w:rPr>
                <w:rFonts w:ascii="Arial" w:hAnsi="Arial" w:cs="Arial"/>
                <w:b/>
                <w:bCs/>
                <w:sz w:val="20"/>
                <w:szCs w:val="20"/>
              </w:rPr>
            </w:pPr>
            <w:r>
              <w:rPr>
                <w:rFonts w:ascii="Arial" w:hAnsi="Arial" w:cs="Arial"/>
                <w:b/>
                <w:bCs/>
                <w:sz w:val="20"/>
                <w:szCs w:val="20"/>
              </w:rPr>
              <w:t>2000</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4C7BB5CE" w14:textId="77777777" w:rsidR="00864F97" w:rsidRDefault="00864F97">
            <w:pPr>
              <w:jc w:val="center"/>
              <w:rPr>
                <w:rFonts w:ascii="Arial" w:hAnsi="Arial" w:cs="Arial"/>
                <w:b/>
                <w:bCs/>
                <w:sz w:val="20"/>
                <w:szCs w:val="20"/>
              </w:rPr>
            </w:pPr>
            <w:r>
              <w:rPr>
                <w:rFonts w:ascii="Arial" w:hAnsi="Arial" w:cs="Arial"/>
                <w:b/>
                <w:bCs/>
                <w:sz w:val="20"/>
                <w:szCs w:val="20"/>
              </w:rPr>
              <w:t>2000</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40FA90AE" w14:textId="77777777" w:rsidR="00864F97" w:rsidRDefault="00864F97">
            <w:pPr>
              <w:jc w:val="center"/>
              <w:rPr>
                <w:rFonts w:ascii="Arial" w:hAnsi="Arial" w:cs="Arial"/>
                <w:b/>
                <w:bCs/>
                <w:sz w:val="20"/>
                <w:szCs w:val="20"/>
              </w:rPr>
            </w:pPr>
            <w:r>
              <w:rPr>
                <w:rFonts w:ascii="Arial" w:hAnsi="Arial" w:cs="Arial"/>
                <w:b/>
                <w:bCs/>
                <w:sz w:val="20"/>
                <w:szCs w:val="20"/>
              </w:rPr>
              <w:t>2002</w:t>
            </w:r>
          </w:p>
        </w:tc>
      </w:tr>
      <w:tr w:rsidR="00864F97" w14:paraId="08824445"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2DD6CB24" w14:textId="77777777" w:rsidR="00864F97" w:rsidRDefault="00864F97">
            <w:pPr>
              <w:rPr>
                <w:rFonts w:ascii="Arial" w:hAnsi="Arial" w:cs="Arial"/>
                <w:sz w:val="20"/>
                <w:szCs w:val="20"/>
              </w:rPr>
            </w:pPr>
            <w:r>
              <w:rPr>
                <w:rFonts w:ascii="Arial" w:hAnsi="Arial" w:cs="Arial"/>
                <w:sz w:val="20"/>
                <w:szCs w:val="20"/>
              </w:rPr>
              <w:t>verzameldatum</w:t>
            </w:r>
          </w:p>
        </w:tc>
        <w:tc>
          <w:tcPr>
            <w:tcW w:w="1120" w:type="dxa"/>
            <w:tcBorders>
              <w:top w:val="nil"/>
              <w:left w:val="nil"/>
              <w:bottom w:val="single" w:sz="4" w:space="0" w:color="auto"/>
              <w:right w:val="single" w:sz="4" w:space="0" w:color="auto"/>
            </w:tcBorders>
            <w:shd w:val="clear" w:color="auto" w:fill="auto"/>
            <w:noWrap/>
            <w:vAlign w:val="bottom"/>
          </w:tcPr>
          <w:p w14:paraId="243BF23B" w14:textId="77777777" w:rsidR="00864F97" w:rsidRDefault="00864F97">
            <w:pPr>
              <w:jc w:val="center"/>
              <w:rPr>
                <w:rFonts w:ascii="Arial" w:hAnsi="Arial" w:cs="Arial"/>
                <w:sz w:val="20"/>
                <w:szCs w:val="20"/>
              </w:rPr>
            </w:pPr>
            <w:r>
              <w:rPr>
                <w:rFonts w:ascii="Arial" w:hAnsi="Arial" w:cs="Arial"/>
                <w:sz w:val="20"/>
                <w:szCs w:val="20"/>
              </w:rPr>
              <w:t>31-1-1999</w:t>
            </w:r>
          </w:p>
        </w:tc>
        <w:tc>
          <w:tcPr>
            <w:tcW w:w="1120" w:type="dxa"/>
            <w:tcBorders>
              <w:top w:val="nil"/>
              <w:left w:val="nil"/>
              <w:bottom w:val="single" w:sz="4" w:space="0" w:color="auto"/>
              <w:right w:val="single" w:sz="4" w:space="0" w:color="auto"/>
            </w:tcBorders>
            <w:shd w:val="clear" w:color="auto" w:fill="auto"/>
            <w:noWrap/>
            <w:vAlign w:val="bottom"/>
          </w:tcPr>
          <w:p w14:paraId="2AC88638" w14:textId="77777777" w:rsidR="00864F97" w:rsidRDefault="00864F97">
            <w:pPr>
              <w:jc w:val="center"/>
              <w:rPr>
                <w:rFonts w:ascii="Arial" w:hAnsi="Arial" w:cs="Arial"/>
                <w:sz w:val="20"/>
                <w:szCs w:val="20"/>
              </w:rPr>
            </w:pPr>
            <w:r>
              <w:rPr>
                <w:rFonts w:ascii="Arial" w:hAnsi="Arial" w:cs="Arial"/>
                <w:sz w:val="20"/>
                <w:szCs w:val="20"/>
              </w:rPr>
              <w:t>23-1-2000</w:t>
            </w:r>
          </w:p>
        </w:tc>
        <w:tc>
          <w:tcPr>
            <w:tcW w:w="1120" w:type="dxa"/>
            <w:tcBorders>
              <w:top w:val="nil"/>
              <w:left w:val="nil"/>
              <w:bottom w:val="single" w:sz="4" w:space="0" w:color="auto"/>
              <w:right w:val="single" w:sz="4" w:space="0" w:color="auto"/>
            </w:tcBorders>
            <w:shd w:val="clear" w:color="auto" w:fill="auto"/>
            <w:noWrap/>
            <w:vAlign w:val="bottom"/>
          </w:tcPr>
          <w:p w14:paraId="69D1E271" w14:textId="77777777" w:rsidR="00864F97" w:rsidRDefault="00864F97">
            <w:pPr>
              <w:jc w:val="center"/>
              <w:rPr>
                <w:rFonts w:ascii="Arial" w:hAnsi="Arial" w:cs="Arial"/>
                <w:sz w:val="20"/>
                <w:szCs w:val="20"/>
              </w:rPr>
            </w:pPr>
            <w:r>
              <w:rPr>
                <w:rFonts w:ascii="Arial" w:hAnsi="Arial" w:cs="Arial"/>
                <w:sz w:val="20"/>
                <w:szCs w:val="20"/>
              </w:rPr>
              <w:t>19-1-2000</w:t>
            </w:r>
          </w:p>
        </w:tc>
        <w:tc>
          <w:tcPr>
            <w:tcW w:w="1120" w:type="dxa"/>
            <w:tcBorders>
              <w:top w:val="nil"/>
              <w:left w:val="nil"/>
              <w:bottom w:val="single" w:sz="4" w:space="0" w:color="auto"/>
              <w:right w:val="single" w:sz="4" w:space="0" w:color="auto"/>
            </w:tcBorders>
            <w:shd w:val="clear" w:color="auto" w:fill="auto"/>
            <w:noWrap/>
            <w:vAlign w:val="bottom"/>
          </w:tcPr>
          <w:p w14:paraId="33E8E98F" w14:textId="77777777" w:rsidR="00864F97" w:rsidRDefault="00864F97">
            <w:pPr>
              <w:jc w:val="center"/>
              <w:rPr>
                <w:rFonts w:ascii="Arial" w:hAnsi="Arial" w:cs="Arial"/>
                <w:sz w:val="20"/>
                <w:szCs w:val="20"/>
              </w:rPr>
            </w:pPr>
            <w:r>
              <w:rPr>
                <w:rFonts w:ascii="Arial" w:hAnsi="Arial" w:cs="Arial"/>
                <w:sz w:val="20"/>
                <w:szCs w:val="20"/>
              </w:rPr>
              <w:t>12-1-2000</w:t>
            </w:r>
          </w:p>
        </w:tc>
        <w:tc>
          <w:tcPr>
            <w:tcW w:w="1120" w:type="dxa"/>
            <w:tcBorders>
              <w:top w:val="nil"/>
              <w:left w:val="nil"/>
              <w:bottom w:val="single" w:sz="4" w:space="0" w:color="auto"/>
              <w:right w:val="single" w:sz="4" w:space="0" w:color="auto"/>
            </w:tcBorders>
            <w:shd w:val="clear" w:color="auto" w:fill="auto"/>
            <w:noWrap/>
            <w:vAlign w:val="bottom"/>
          </w:tcPr>
          <w:p w14:paraId="0954EAFE" w14:textId="77777777" w:rsidR="00864F97" w:rsidRDefault="00864F97">
            <w:pPr>
              <w:jc w:val="center"/>
              <w:rPr>
                <w:rFonts w:ascii="Arial" w:hAnsi="Arial" w:cs="Arial"/>
                <w:sz w:val="20"/>
                <w:szCs w:val="20"/>
              </w:rPr>
            </w:pPr>
            <w:r>
              <w:rPr>
                <w:rFonts w:ascii="Arial" w:hAnsi="Arial" w:cs="Arial"/>
                <w:sz w:val="20"/>
                <w:szCs w:val="20"/>
              </w:rPr>
              <w:t>30-1-1999</w:t>
            </w:r>
          </w:p>
        </w:tc>
        <w:tc>
          <w:tcPr>
            <w:tcW w:w="1120" w:type="dxa"/>
            <w:tcBorders>
              <w:top w:val="nil"/>
              <w:left w:val="nil"/>
              <w:bottom w:val="single" w:sz="4" w:space="0" w:color="auto"/>
              <w:right w:val="single" w:sz="4" w:space="0" w:color="auto"/>
            </w:tcBorders>
            <w:shd w:val="clear" w:color="auto" w:fill="auto"/>
            <w:noWrap/>
            <w:vAlign w:val="bottom"/>
          </w:tcPr>
          <w:p w14:paraId="19C7D629" w14:textId="77777777" w:rsidR="00864F97" w:rsidRDefault="00864F97">
            <w:pPr>
              <w:jc w:val="center"/>
              <w:rPr>
                <w:rFonts w:ascii="Arial" w:hAnsi="Arial" w:cs="Arial"/>
                <w:sz w:val="20"/>
                <w:szCs w:val="20"/>
              </w:rPr>
            </w:pPr>
            <w:r>
              <w:rPr>
                <w:rFonts w:ascii="Arial" w:hAnsi="Arial" w:cs="Arial"/>
                <w:sz w:val="20"/>
                <w:szCs w:val="20"/>
              </w:rPr>
              <w:t>feb-99</w:t>
            </w:r>
          </w:p>
        </w:tc>
        <w:tc>
          <w:tcPr>
            <w:tcW w:w="1120" w:type="dxa"/>
            <w:tcBorders>
              <w:top w:val="nil"/>
              <w:left w:val="nil"/>
              <w:bottom w:val="single" w:sz="4" w:space="0" w:color="auto"/>
              <w:right w:val="single" w:sz="4" w:space="0" w:color="auto"/>
            </w:tcBorders>
            <w:shd w:val="clear" w:color="auto" w:fill="auto"/>
            <w:noWrap/>
            <w:vAlign w:val="bottom"/>
          </w:tcPr>
          <w:p w14:paraId="226FAC1A" w14:textId="77777777" w:rsidR="00864F97" w:rsidRDefault="00864F97">
            <w:pPr>
              <w:jc w:val="center"/>
              <w:rPr>
                <w:rFonts w:ascii="Arial" w:hAnsi="Arial" w:cs="Arial"/>
                <w:sz w:val="20"/>
                <w:szCs w:val="20"/>
              </w:rPr>
            </w:pPr>
            <w:r>
              <w:rPr>
                <w:rFonts w:ascii="Arial" w:hAnsi="Arial" w:cs="Arial"/>
                <w:sz w:val="20"/>
                <w:szCs w:val="20"/>
              </w:rPr>
              <w:t>jan-01</w:t>
            </w:r>
          </w:p>
        </w:tc>
        <w:tc>
          <w:tcPr>
            <w:tcW w:w="1120" w:type="dxa"/>
            <w:tcBorders>
              <w:top w:val="nil"/>
              <w:left w:val="nil"/>
              <w:bottom w:val="single" w:sz="4" w:space="0" w:color="auto"/>
              <w:right w:val="single" w:sz="4" w:space="0" w:color="auto"/>
            </w:tcBorders>
            <w:shd w:val="clear" w:color="auto" w:fill="auto"/>
            <w:noWrap/>
            <w:vAlign w:val="bottom"/>
          </w:tcPr>
          <w:p w14:paraId="312A26AE" w14:textId="77777777" w:rsidR="00864F97" w:rsidRDefault="00864F97">
            <w:pPr>
              <w:jc w:val="center"/>
              <w:rPr>
                <w:rFonts w:ascii="Arial" w:hAnsi="Arial" w:cs="Arial"/>
                <w:sz w:val="20"/>
                <w:szCs w:val="20"/>
              </w:rPr>
            </w:pPr>
            <w:r>
              <w:rPr>
                <w:rFonts w:ascii="Arial" w:hAnsi="Arial" w:cs="Arial"/>
                <w:sz w:val="20"/>
                <w:szCs w:val="20"/>
              </w:rPr>
              <w:t>jan-01</w:t>
            </w:r>
          </w:p>
        </w:tc>
        <w:tc>
          <w:tcPr>
            <w:tcW w:w="1120" w:type="dxa"/>
            <w:tcBorders>
              <w:top w:val="nil"/>
              <w:left w:val="nil"/>
              <w:bottom w:val="single" w:sz="4" w:space="0" w:color="auto"/>
              <w:right w:val="single" w:sz="4" w:space="0" w:color="auto"/>
            </w:tcBorders>
            <w:shd w:val="clear" w:color="auto" w:fill="auto"/>
            <w:noWrap/>
            <w:vAlign w:val="bottom"/>
          </w:tcPr>
          <w:p w14:paraId="391AB4C2" w14:textId="77777777" w:rsidR="00864F97" w:rsidRDefault="00864F97">
            <w:pPr>
              <w:jc w:val="center"/>
              <w:rPr>
                <w:rFonts w:ascii="Arial" w:hAnsi="Arial" w:cs="Arial"/>
                <w:sz w:val="20"/>
                <w:szCs w:val="20"/>
              </w:rPr>
            </w:pPr>
            <w:r>
              <w:rPr>
                <w:rFonts w:ascii="Arial" w:hAnsi="Arial" w:cs="Arial"/>
                <w:sz w:val="20"/>
                <w:szCs w:val="20"/>
              </w:rPr>
              <w:t>jan-01</w:t>
            </w:r>
          </w:p>
        </w:tc>
        <w:tc>
          <w:tcPr>
            <w:tcW w:w="1120" w:type="dxa"/>
            <w:tcBorders>
              <w:top w:val="nil"/>
              <w:left w:val="nil"/>
              <w:bottom w:val="single" w:sz="4" w:space="0" w:color="auto"/>
              <w:right w:val="single" w:sz="4" w:space="0" w:color="auto"/>
            </w:tcBorders>
            <w:shd w:val="clear" w:color="auto" w:fill="auto"/>
            <w:noWrap/>
            <w:vAlign w:val="bottom"/>
          </w:tcPr>
          <w:p w14:paraId="50953E42" w14:textId="77777777" w:rsidR="00864F97" w:rsidRDefault="00864F97">
            <w:pPr>
              <w:jc w:val="center"/>
              <w:rPr>
                <w:rFonts w:ascii="Arial" w:hAnsi="Arial" w:cs="Arial"/>
                <w:sz w:val="20"/>
                <w:szCs w:val="20"/>
              </w:rPr>
            </w:pPr>
            <w:r>
              <w:rPr>
                <w:rFonts w:ascii="Arial" w:hAnsi="Arial" w:cs="Arial"/>
                <w:sz w:val="20"/>
                <w:szCs w:val="20"/>
              </w:rPr>
              <w:t>june-02</w:t>
            </w:r>
          </w:p>
        </w:tc>
      </w:tr>
      <w:tr w:rsidR="00864F97" w14:paraId="7450070C"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0881B9D3" w14:textId="77777777" w:rsidR="00864F97" w:rsidRDefault="00864F97">
            <w:pPr>
              <w:rPr>
                <w:rFonts w:ascii="Arial" w:hAnsi="Arial" w:cs="Arial"/>
                <w:sz w:val="20"/>
                <w:szCs w:val="20"/>
              </w:rPr>
            </w:pPr>
            <w:r>
              <w:rPr>
                <w:rFonts w:ascii="Arial" w:hAnsi="Arial" w:cs="Arial"/>
                <w:sz w:val="20"/>
                <w:szCs w:val="20"/>
              </w:rPr>
              <w:t>monster code</w:t>
            </w:r>
          </w:p>
        </w:tc>
        <w:tc>
          <w:tcPr>
            <w:tcW w:w="1120" w:type="dxa"/>
            <w:tcBorders>
              <w:top w:val="nil"/>
              <w:left w:val="nil"/>
              <w:bottom w:val="single" w:sz="4" w:space="0" w:color="auto"/>
              <w:right w:val="single" w:sz="4" w:space="0" w:color="auto"/>
            </w:tcBorders>
            <w:shd w:val="clear" w:color="auto" w:fill="auto"/>
            <w:noWrap/>
            <w:vAlign w:val="bottom"/>
          </w:tcPr>
          <w:p w14:paraId="73C29450" w14:textId="77777777" w:rsidR="00864F97" w:rsidRDefault="00864F97">
            <w:pPr>
              <w:jc w:val="center"/>
              <w:rPr>
                <w:rFonts w:ascii="Arial" w:hAnsi="Arial" w:cs="Arial"/>
                <w:sz w:val="20"/>
                <w:szCs w:val="20"/>
              </w:rPr>
            </w:pPr>
            <w:r>
              <w:rPr>
                <w:rFonts w:ascii="Arial" w:hAnsi="Arial" w:cs="Arial"/>
                <w:sz w:val="20"/>
                <w:szCs w:val="20"/>
              </w:rPr>
              <w:t>SB 98-01</w:t>
            </w:r>
          </w:p>
        </w:tc>
        <w:tc>
          <w:tcPr>
            <w:tcW w:w="1120" w:type="dxa"/>
            <w:tcBorders>
              <w:top w:val="nil"/>
              <w:left w:val="nil"/>
              <w:bottom w:val="single" w:sz="4" w:space="0" w:color="auto"/>
              <w:right w:val="single" w:sz="4" w:space="0" w:color="auto"/>
            </w:tcBorders>
            <w:shd w:val="clear" w:color="auto" w:fill="auto"/>
            <w:noWrap/>
            <w:vAlign w:val="bottom"/>
          </w:tcPr>
          <w:p w14:paraId="0AC0B7E7" w14:textId="77777777" w:rsidR="00864F97" w:rsidRDefault="00864F97">
            <w:pPr>
              <w:jc w:val="center"/>
              <w:rPr>
                <w:rFonts w:ascii="Arial" w:hAnsi="Arial" w:cs="Arial"/>
                <w:sz w:val="20"/>
                <w:szCs w:val="20"/>
              </w:rPr>
            </w:pPr>
            <w:r>
              <w:rPr>
                <w:rFonts w:ascii="Arial" w:hAnsi="Arial" w:cs="Arial"/>
                <w:sz w:val="20"/>
                <w:szCs w:val="20"/>
              </w:rPr>
              <w:t>SB 99-01</w:t>
            </w:r>
          </w:p>
        </w:tc>
        <w:tc>
          <w:tcPr>
            <w:tcW w:w="1120" w:type="dxa"/>
            <w:tcBorders>
              <w:top w:val="nil"/>
              <w:left w:val="nil"/>
              <w:bottom w:val="single" w:sz="4" w:space="0" w:color="auto"/>
              <w:right w:val="single" w:sz="4" w:space="0" w:color="auto"/>
            </w:tcBorders>
            <w:shd w:val="clear" w:color="auto" w:fill="auto"/>
            <w:noWrap/>
            <w:vAlign w:val="bottom"/>
          </w:tcPr>
          <w:p w14:paraId="1E5BCFB1" w14:textId="77777777" w:rsidR="00864F97" w:rsidRDefault="00864F97">
            <w:pPr>
              <w:jc w:val="center"/>
              <w:rPr>
                <w:rFonts w:ascii="Arial" w:hAnsi="Arial" w:cs="Arial"/>
                <w:sz w:val="20"/>
                <w:szCs w:val="20"/>
              </w:rPr>
            </w:pPr>
            <w:r>
              <w:rPr>
                <w:rFonts w:ascii="Arial" w:hAnsi="Arial" w:cs="Arial"/>
                <w:sz w:val="20"/>
                <w:szCs w:val="20"/>
              </w:rPr>
              <w:t>SB 99-02</w:t>
            </w:r>
          </w:p>
        </w:tc>
        <w:tc>
          <w:tcPr>
            <w:tcW w:w="1120" w:type="dxa"/>
            <w:tcBorders>
              <w:top w:val="nil"/>
              <w:left w:val="nil"/>
              <w:bottom w:val="single" w:sz="4" w:space="0" w:color="auto"/>
              <w:right w:val="single" w:sz="4" w:space="0" w:color="auto"/>
            </w:tcBorders>
            <w:shd w:val="clear" w:color="auto" w:fill="auto"/>
            <w:noWrap/>
            <w:vAlign w:val="bottom"/>
          </w:tcPr>
          <w:p w14:paraId="433B8AAC" w14:textId="77777777" w:rsidR="00864F97" w:rsidRDefault="00864F97">
            <w:pPr>
              <w:jc w:val="center"/>
              <w:rPr>
                <w:rFonts w:ascii="Arial" w:hAnsi="Arial" w:cs="Arial"/>
                <w:sz w:val="20"/>
                <w:szCs w:val="20"/>
              </w:rPr>
            </w:pPr>
            <w:r>
              <w:rPr>
                <w:rFonts w:ascii="Arial" w:hAnsi="Arial" w:cs="Arial"/>
                <w:sz w:val="20"/>
                <w:szCs w:val="20"/>
              </w:rPr>
              <w:t>SB 99-03</w:t>
            </w:r>
          </w:p>
        </w:tc>
        <w:tc>
          <w:tcPr>
            <w:tcW w:w="1120" w:type="dxa"/>
            <w:tcBorders>
              <w:top w:val="nil"/>
              <w:left w:val="nil"/>
              <w:bottom w:val="single" w:sz="4" w:space="0" w:color="auto"/>
              <w:right w:val="single" w:sz="4" w:space="0" w:color="auto"/>
            </w:tcBorders>
            <w:shd w:val="clear" w:color="auto" w:fill="auto"/>
            <w:noWrap/>
            <w:vAlign w:val="bottom"/>
          </w:tcPr>
          <w:p w14:paraId="5E43CC5D" w14:textId="77777777" w:rsidR="00864F97" w:rsidRDefault="00864F97">
            <w:pPr>
              <w:jc w:val="center"/>
              <w:rPr>
                <w:rFonts w:ascii="Arial" w:hAnsi="Arial" w:cs="Arial"/>
                <w:sz w:val="20"/>
                <w:szCs w:val="20"/>
              </w:rPr>
            </w:pPr>
            <w:r>
              <w:rPr>
                <w:rFonts w:ascii="Arial" w:hAnsi="Arial" w:cs="Arial"/>
                <w:sz w:val="20"/>
                <w:szCs w:val="20"/>
              </w:rPr>
              <w:t>SB 99-04</w:t>
            </w:r>
          </w:p>
        </w:tc>
        <w:tc>
          <w:tcPr>
            <w:tcW w:w="1120" w:type="dxa"/>
            <w:tcBorders>
              <w:top w:val="nil"/>
              <w:left w:val="nil"/>
              <w:bottom w:val="single" w:sz="4" w:space="0" w:color="auto"/>
              <w:right w:val="single" w:sz="4" w:space="0" w:color="auto"/>
            </w:tcBorders>
            <w:shd w:val="clear" w:color="auto" w:fill="auto"/>
            <w:noWrap/>
            <w:vAlign w:val="bottom"/>
          </w:tcPr>
          <w:p w14:paraId="6A03EA7E" w14:textId="77777777" w:rsidR="00864F97" w:rsidRDefault="00864F97">
            <w:pPr>
              <w:jc w:val="center"/>
              <w:rPr>
                <w:rFonts w:ascii="Arial" w:hAnsi="Arial" w:cs="Arial"/>
                <w:sz w:val="20"/>
                <w:szCs w:val="20"/>
              </w:rPr>
            </w:pPr>
            <w:r>
              <w:rPr>
                <w:rFonts w:ascii="Arial" w:hAnsi="Arial" w:cs="Arial"/>
                <w:sz w:val="20"/>
                <w:szCs w:val="20"/>
              </w:rPr>
              <w:t>SB 99-05</w:t>
            </w:r>
          </w:p>
        </w:tc>
        <w:tc>
          <w:tcPr>
            <w:tcW w:w="1120" w:type="dxa"/>
            <w:tcBorders>
              <w:top w:val="nil"/>
              <w:left w:val="nil"/>
              <w:bottom w:val="single" w:sz="4" w:space="0" w:color="auto"/>
              <w:right w:val="single" w:sz="4" w:space="0" w:color="auto"/>
            </w:tcBorders>
            <w:shd w:val="clear" w:color="auto" w:fill="auto"/>
            <w:noWrap/>
            <w:vAlign w:val="bottom"/>
          </w:tcPr>
          <w:p w14:paraId="3347D464" w14:textId="77777777" w:rsidR="00864F97" w:rsidRDefault="00864F97">
            <w:pPr>
              <w:jc w:val="center"/>
              <w:rPr>
                <w:rFonts w:ascii="Arial" w:hAnsi="Arial" w:cs="Arial"/>
                <w:sz w:val="20"/>
                <w:szCs w:val="20"/>
              </w:rPr>
            </w:pPr>
            <w:r>
              <w:rPr>
                <w:rFonts w:ascii="Arial" w:hAnsi="Arial" w:cs="Arial"/>
                <w:sz w:val="20"/>
                <w:szCs w:val="20"/>
              </w:rPr>
              <w:t>SB 00-1</w:t>
            </w:r>
          </w:p>
        </w:tc>
        <w:tc>
          <w:tcPr>
            <w:tcW w:w="1120" w:type="dxa"/>
            <w:tcBorders>
              <w:top w:val="nil"/>
              <w:left w:val="nil"/>
              <w:bottom w:val="single" w:sz="4" w:space="0" w:color="auto"/>
              <w:right w:val="single" w:sz="4" w:space="0" w:color="auto"/>
            </w:tcBorders>
            <w:shd w:val="clear" w:color="auto" w:fill="auto"/>
            <w:noWrap/>
            <w:vAlign w:val="bottom"/>
          </w:tcPr>
          <w:p w14:paraId="65ABDA64" w14:textId="77777777" w:rsidR="00864F97" w:rsidRDefault="00864F97">
            <w:pPr>
              <w:jc w:val="center"/>
              <w:rPr>
                <w:rFonts w:ascii="Arial" w:hAnsi="Arial" w:cs="Arial"/>
                <w:sz w:val="20"/>
                <w:szCs w:val="20"/>
              </w:rPr>
            </w:pPr>
            <w:r>
              <w:rPr>
                <w:rFonts w:ascii="Arial" w:hAnsi="Arial" w:cs="Arial"/>
                <w:sz w:val="20"/>
                <w:szCs w:val="20"/>
              </w:rPr>
              <w:t>SB 00-2</w:t>
            </w:r>
          </w:p>
        </w:tc>
        <w:tc>
          <w:tcPr>
            <w:tcW w:w="1120" w:type="dxa"/>
            <w:tcBorders>
              <w:top w:val="nil"/>
              <w:left w:val="nil"/>
              <w:bottom w:val="single" w:sz="4" w:space="0" w:color="auto"/>
              <w:right w:val="single" w:sz="4" w:space="0" w:color="auto"/>
            </w:tcBorders>
            <w:shd w:val="clear" w:color="auto" w:fill="auto"/>
            <w:noWrap/>
            <w:vAlign w:val="bottom"/>
          </w:tcPr>
          <w:p w14:paraId="0CE614E9" w14:textId="77777777" w:rsidR="00864F97" w:rsidRDefault="00864F97">
            <w:pPr>
              <w:jc w:val="center"/>
              <w:rPr>
                <w:rFonts w:ascii="Arial" w:hAnsi="Arial" w:cs="Arial"/>
                <w:sz w:val="20"/>
                <w:szCs w:val="20"/>
              </w:rPr>
            </w:pPr>
            <w:r>
              <w:rPr>
                <w:rFonts w:ascii="Arial" w:hAnsi="Arial" w:cs="Arial"/>
                <w:sz w:val="20"/>
                <w:szCs w:val="20"/>
              </w:rPr>
              <w:t>SB 00-3</w:t>
            </w:r>
          </w:p>
        </w:tc>
        <w:tc>
          <w:tcPr>
            <w:tcW w:w="1120" w:type="dxa"/>
            <w:tcBorders>
              <w:top w:val="nil"/>
              <w:left w:val="nil"/>
              <w:bottom w:val="single" w:sz="4" w:space="0" w:color="auto"/>
              <w:right w:val="single" w:sz="4" w:space="0" w:color="auto"/>
            </w:tcBorders>
            <w:shd w:val="clear" w:color="auto" w:fill="auto"/>
            <w:noWrap/>
            <w:vAlign w:val="bottom"/>
          </w:tcPr>
          <w:p w14:paraId="71BCD54E" w14:textId="77777777" w:rsidR="00864F97" w:rsidRDefault="00864F97">
            <w:pPr>
              <w:jc w:val="center"/>
              <w:rPr>
                <w:rFonts w:ascii="Arial" w:hAnsi="Arial" w:cs="Arial"/>
                <w:sz w:val="20"/>
                <w:szCs w:val="20"/>
              </w:rPr>
            </w:pPr>
            <w:r>
              <w:rPr>
                <w:rFonts w:ascii="Arial" w:hAnsi="Arial" w:cs="Arial"/>
                <w:sz w:val="20"/>
                <w:szCs w:val="20"/>
              </w:rPr>
              <w:t>SB 02-1</w:t>
            </w:r>
          </w:p>
        </w:tc>
      </w:tr>
      <w:tr w:rsidR="00864F97" w14:paraId="4639340D"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3D2B3EFC" w14:textId="77777777" w:rsidR="00864F97" w:rsidRDefault="00864F97">
            <w:pPr>
              <w:rPr>
                <w:rFonts w:ascii="Arial" w:hAnsi="Arial" w:cs="Arial"/>
                <w:sz w:val="20"/>
                <w:szCs w:val="20"/>
              </w:rPr>
            </w:pPr>
            <w:r>
              <w:rPr>
                <w:rFonts w:ascii="Arial" w:hAnsi="Arial" w:cs="Arial"/>
                <w:sz w:val="20"/>
                <w:szCs w:val="20"/>
              </w:rPr>
              <w:t>plaats</w:t>
            </w:r>
          </w:p>
        </w:tc>
        <w:tc>
          <w:tcPr>
            <w:tcW w:w="1120" w:type="dxa"/>
            <w:tcBorders>
              <w:top w:val="nil"/>
              <w:left w:val="nil"/>
              <w:bottom w:val="single" w:sz="4" w:space="0" w:color="auto"/>
              <w:right w:val="single" w:sz="4" w:space="0" w:color="auto"/>
            </w:tcBorders>
            <w:shd w:val="clear" w:color="auto" w:fill="auto"/>
            <w:noWrap/>
            <w:vAlign w:val="bottom"/>
          </w:tcPr>
          <w:p w14:paraId="3F1C2B7B" w14:textId="77777777" w:rsidR="00864F97" w:rsidRDefault="00864F97">
            <w:pPr>
              <w:jc w:val="center"/>
              <w:rPr>
                <w:rFonts w:ascii="Arial" w:hAnsi="Arial" w:cs="Arial"/>
                <w:sz w:val="20"/>
                <w:szCs w:val="20"/>
              </w:rPr>
            </w:pPr>
            <w:r>
              <w:rPr>
                <w:rFonts w:ascii="Arial" w:hAnsi="Arial" w:cs="Arial"/>
                <w:sz w:val="20"/>
                <w:szCs w:val="20"/>
              </w:rPr>
              <w:t>Cheddid</w:t>
            </w:r>
          </w:p>
        </w:tc>
        <w:tc>
          <w:tcPr>
            <w:tcW w:w="1120" w:type="dxa"/>
            <w:tcBorders>
              <w:top w:val="nil"/>
              <w:left w:val="nil"/>
              <w:bottom w:val="single" w:sz="4" w:space="0" w:color="auto"/>
              <w:right w:val="single" w:sz="4" w:space="0" w:color="auto"/>
            </w:tcBorders>
            <w:shd w:val="clear" w:color="auto" w:fill="auto"/>
            <w:noWrap/>
            <w:vAlign w:val="bottom"/>
          </w:tcPr>
          <w:p w14:paraId="36BCD0AC" w14:textId="77777777" w:rsidR="00864F97" w:rsidRDefault="00864F97">
            <w:pPr>
              <w:jc w:val="center"/>
              <w:rPr>
                <w:rFonts w:ascii="Arial" w:hAnsi="Arial" w:cs="Arial"/>
                <w:sz w:val="20"/>
                <w:szCs w:val="20"/>
              </w:rPr>
            </w:pPr>
            <w:r>
              <w:rPr>
                <w:rFonts w:ascii="Arial" w:hAnsi="Arial" w:cs="Arial"/>
                <w:sz w:val="20"/>
                <w:szCs w:val="20"/>
              </w:rPr>
              <w:t>Nair</w:t>
            </w:r>
          </w:p>
        </w:tc>
        <w:tc>
          <w:tcPr>
            <w:tcW w:w="1120" w:type="dxa"/>
            <w:tcBorders>
              <w:top w:val="nil"/>
              <w:left w:val="nil"/>
              <w:bottom w:val="single" w:sz="4" w:space="0" w:color="auto"/>
              <w:right w:val="single" w:sz="4" w:space="0" w:color="auto"/>
            </w:tcBorders>
            <w:shd w:val="clear" w:color="auto" w:fill="auto"/>
            <w:noWrap/>
            <w:vAlign w:val="bottom"/>
          </w:tcPr>
          <w:p w14:paraId="049E18CD" w14:textId="77777777" w:rsidR="00864F97" w:rsidRDefault="00864F97">
            <w:pPr>
              <w:jc w:val="center"/>
              <w:rPr>
                <w:rFonts w:ascii="Arial" w:hAnsi="Arial" w:cs="Arial"/>
                <w:sz w:val="20"/>
                <w:szCs w:val="20"/>
              </w:rPr>
            </w:pPr>
            <w:r>
              <w:rPr>
                <w:rFonts w:ascii="Arial" w:hAnsi="Arial" w:cs="Arial"/>
                <w:sz w:val="20"/>
                <w:szCs w:val="20"/>
              </w:rPr>
              <w:t>Toufat</w:t>
            </w:r>
          </w:p>
        </w:tc>
        <w:tc>
          <w:tcPr>
            <w:tcW w:w="1120" w:type="dxa"/>
            <w:tcBorders>
              <w:top w:val="nil"/>
              <w:left w:val="nil"/>
              <w:bottom w:val="single" w:sz="4" w:space="0" w:color="auto"/>
              <w:right w:val="single" w:sz="4" w:space="0" w:color="auto"/>
            </w:tcBorders>
            <w:shd w:val="clear" w:color="auto" w:fill="auto"/>
            <w:noWrap/>
            <w:vAlign w:val="bottom"/>
          </w:tcPr>
          <w:p w14:paraId="402A1A6F" w14:textId="77777777" w:rsidR="00864F97" w:rsidRDefault="00864F97">
            <w:pPr>
              <w:jc w:val="center"/>
              <w:rPr>
                <w:rFonts w:ascii="Arial" w:hAnsi="Arial" w:cs="Arial"/>
                <w:sz w:val="20"/>
                <w:szCs w:val="20"/>
              </w:rPr>
            </w:pPr>
            <w:r>
              <w:rPr>
                <w:rFonts w:ascii="Arial" w:hAnsi="Arial" w:cs="Arial"/>
                <w:sz w:val="20"/>
                <w:szCs w:val="20"/>
              </w:rPr>
              <w:t>Zira</w:t>
            </w:r>
          </w:p>
        </w:tc>
        <w:tc>
          <w:tcPr>
            <w:tcW w:w="1120" w:type="dxa"/>
            <w:tcBorders>
              <w:top w:val="nil"/>
              <w:left w:val="nil"/>
              <w:bottom w:val="single" w:sz="4" w:space="0" w:color="auto"/>
              <w:right w:val="single" w:sz="4" w:space="0" w:color="auto"/>
            </w:tcBorders>
            <w:shd w:val="clear" w:color="auto" w:fill="auto"/>
            <w:noWrap/>
            <w:vAlign w:val="bottom"/>
          </w:tcPr>
          <w:p w14:paraId="2A44E360" w14:textId="77777777" w:rsidR="00864F97" w:rsidRDefault="00864F97">
            <w:pPr>
              <w:jc w:val="center"/>
              <w:rPr>
                <w:rFonts w:ascii="Arial" w:hAnsi="Arial" w:cs="Arial"/>
                <w:sz w:val="20"/>
                <w:szCs w:val="20"/>
              </w:rPr>
            </w:pPr>
            <w:r>
              <w:rPr>
                <w:rFonts w:ascii="Arial" w:hAnsi="Arial" w:cs="Arial"/>
                <w:sz w:val="20"/>
                <w:szCs w:val="20"/>
              </w:rPr>
              <w:t>Gouchna</w:t>
            </w:r>
          </w:p>
        </w:tc>
        <w:tc>
          <w:tcPr>
            <w:tcW w:w="1120" w:type="dxa"/>
            <w:tcBorders>
              <w:top w:val="nil"/>
              <w:left w:val="nil"/>
              <w:bottom w:val="single" w:sz="4" w:space="0" w:color="auto"/>
              <w:right w:val="single" w:sz="4" w:space="0" w:color="auto"/>
            </w:tcBorders>
            <w:shd w:val="clear" w:color="auto" w:fill="auto"/>
            <w:noWrap/>
            <w:vAlign w:val="bottom"/>
          </w:tcPr>
          <w:p w14:paraId="2FD3A58E" w14:textId="77777777" w:rsidR="00864F97" w:rsidRDefault="00864F97">
            <w:pPr>
              <w:jc w:val="center"/>
              <w:rPr>
                <w:rFonts w:ascii="Arial" w:hAnsi="Arial" w:cs="Arial"/>
                <w:sz w:val="20"/>
                <w:szCs w:val="20"/>
              </w:rPr>
            </w:pPr>
            <w:r>
              <w:rPr>
                <w:rFonts w:ascii="Arial" w:hAnsi="Arial" w:cs="Arial"/>
                <w:sz w:val="20"/>
                <w:szCs w:val="20"/>
              </w:rPr>
              <w:t>?, BdA</w:t>
            </w:r>
          </w:p>
        </w:tc>
        <w:tc>
          <w:tcPr>
            <w:tcW w:w="1120" w:type="dxa"/>
            <w:tcBorders>
              <w:top w:val="nil"/>
              <w:left w:val="nil"/>
              <w:bottom w:val="single" w:sz="4" w:space="0" w:color="auto"/>
              <w:right w:val="single" w:sz="4" w:space="0" w:color="auto"/>
            </w:tcBorders>
            <w:shd w:val="clear" w:color="auto" w:fill="auto"/>
            <w:noWrap/>
            <w:vAlign w:val="bottom"/>
          </w:tcPr>
          <w:p w14:paraId="6582FD98" w14:textId="77777777" w:rsidR="00864F97" w:rsidRDefault="00864F97">
            <w:pPr>
              <w:jc w:val="center"/>
              <w:rPr>
                <w:rFonts w:ascii="Arial" w:hAnsi="Arial" w:cs="Arial"/>
                <w:sz w:val="20"/>
                <w:szCs w:val="20"/>
              </w:rPr>
            </w:pPr>
            <w:r>
              <w:rPr>
                <w:rFonts w:ascii="Arial" w:hAnsi="Arial" w:cs="Arial"/>
                <w:sz w:val="20"/>
                <w:szCs w:val="20"/>
              </w:rPr>
              <w:t>Cheddid</w:t>
            </w:r>
          </w:p>
        </w:tc>
        <w:tc>
          <w:tcPr>
            <w:tcW w:w="1120" w:type="dxa"/>
            <w:tcBorders>
              <w:top w:val="nil"/>
              <w:left w:val="nil"/>
              <w:bottom w:val="single" w:sz="4" w:space="0" w:color="auto"/>
              <w:right w:val="single" w:sz="4" w:space="0" w:color="auto"/>
            </w:tcBorders>
            <w:shd w:val="clear" w:color="auto" w:fill="auto"/>
            <w:noWrap/>
            <w:vAlign w:val="bottom"/>
          </w:tcPr>
          <w:p w14:paraId="6D479538" w14:textId="77777777" w:rsidR="00864F97" w:rsidRDefault="00864F97">
            <w:pPr>
              <w:jc w:val="center"/>
              <w:rPr>
                <w:rFonts w:ascii="Arial" w:hAnsi="Arial" w:cs="Arial"/>
                <w:sz w:val="20"/>
                <w:szCs w:val="20"/>
              </w:rPr>
            </w:pPr>
            <w:r>
              <w:rPr>
                <w:rFonts w:ascii="Arial" w:hAnsi="Arial" w:cs="Arial"/>
                <w:sz w:val="20"/>
                <w:szCs w:val="20"/>
              </w:rPr>
              <w:t>Cheddid</w:t>
            </w:r>
          </w:p>
        </w:tc>
        <w:tc>
          <w:tcPr>
            <w:tcW w:w="1120" w:type="dxa"/>
            <w:tcBorders>
              <w:top w:val="nil"/>
              <w:left w:val="nil"/>
              <w:bottom w:val="single" w:sz="4" w:space="0" w:color="auto"/>
              <w:right w:val="single" w:sz="4" w:space="0" w:color="auto"/>
            </w:tcBorders>
            <w:shd w:val="clear" w:color="auto" w:fill="auto"/>
            <w:noWrap/>
            <w:vAlign w:val="bottom"/>
          </w:tcPr>
          <w:p w14:paraId="6E347FD9" w14:textId="77777777" w:rsidR="00864F97" w:rsidRDefault="00864F97">
            <w:pPr>
              <w:jc w:val="center"/>
              <w:rPr>
                <w:rFonts w:ascii="Arial" w:hAnsi="Arial" w:cs="Arial"/>
                <w:sz w:val="20"/>
                <w:szCs w:val="20"/>
              </w:rPr>
            </w:pPr>
            <w:r>
              <w:rPr>
                <w:rFonts w:ascii="Arial" w:hAnsi="Arial" w:cs="Arial"/>
                <w:sz w:val="20"/>
                <w:szCs w:val="20"/>
              </w:rPr>
              <w:t>Arel</w:t>
            </w:r>
          </w:p>
        </w:tc>
        <w:tc>
          <w:tcPr>
            <w:tcW w:w="1120" w:type="dxa"/>
            <w:tcBorders>
              <w:top w:val="nil"/>
              <w:left w:val="nil"/>
              <w:bottom w:val="single" w:sz="4" w:space="0" w:color="auto"/>
              <w:right w:val="single" w:sz="4" w:space="0" w:color="auto"/>
            </w:tcBorders>
            <w:shd w:val="clear" w:color="auto" w:fill="auto"/>
            <w:noWrap/>
            <w:vAlign w:val="bottom"/>
          </w:tcPr>
          <w:p w14:paraId="6F19A76F" w14:textId="77777777" w:rsidR="00864F97" w:rsidRDefault="00864F97">
            <w:pPr>
              <w:jc w:val="center"/>
              <w:rPr>
                <w:rFonts w:ascii="Arial" w:hAnsi="Arial" w:cs="Arial"/>
                <w:sz w:val="20"/>
                <w:szCs w:val="20"/>
              </w:rPr>
            </w:pPr>
            <w:r>
              <w:rPr>
                <w:rFonts w:ascii="Arial" w:hAnsi="Arial" w:cs="Arial"/>
                <w:sz w:val="20"/>
                <w:szCs w:val="20"/>
              </w:rPr>
              <w:t>Nair?</w:t>
            </w:r>
          </w:p>
        </w:tc>
      </w:tr>
      <w:tr w:rsidR="00864F97" w14:paraId="192ADCFC"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1B8EB1C3" w14:textId="77777777" w:rsidR="00864F97" w:rsidRDefault="00864F97">
            <w:pPr>
              <w:rPr>
                <w:rFonts w:ascii="Arial" w:hAnsi="Arial" w:cs="Arial"/>
                <w:sz w:val="20"/>
                <w:szCs w:val="20"/>
              </w:rPr>
            </w:pPr>
            <w:r>
              <w:rPr>
                <w:rFonts w:ascii="Arial" w:hAnsi="Arial" w:cs="Arial"/>
                <w:sz w:val="20"/>
                <w:szCs w:val="20"/>
              </w:rPr>
              <w:t>situatie</w:t>
            </w:r>
          </w:p>
        </w:tc>
        <w:tc>
          <w:tcPr>
            <w:tcW w:w="1120" w:type="dxa"/>
            <w:tcBorders>
              <w:top w:val="nil"/>
              <w:left w:val="nil"/>
              <w:bottom w:val="single" w:sz="4" w:space="0" w:color="auto"/>
              <w:right w:val="single" w:sz="4" w:space="0" w:color="auto"/>
            </w:tcBorders>
            <w:shd w:val="clear" w:color="auto" w:fill="auto"/>
            <w:noWrap/>
            <w:vAlign w:val="bottom"/>
          </w:tcPr>
          <w:p w14:paraId="4C4653EA"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410E1C30" w14:textId="77777777" w:rsidR="00864F97" w:rsidRDefault="00864F97">
            <w:pPr>
              <w:jc w:val="center"/>
              <w:rPr>
                <w:rFonts w:ascii="Arial" w:hAnsi="Arial" w:cs="Arial"/>
                <w:sz w:val="20"/>
                <w:szCs w:val="20"/>
              </w:rPr>
            </w:pPr>
            <w:r>
              <w:rPr>
                <w:rFonts w:ascii="Arial" w:hAnsi="Arial" w:cs="Arial"/>
                <w:sz w:val="20"/>
                <w:szCs w:val="20"/>
              </w:rPr>
              <w:t>nests 25x</w:t>
            </w:r>
          </w:p>
        </w:tc>
        <w:tc>
          <w:tcPr>
            <w:tcW w:w="1120" w:type="dxa"/>
            <w:tcBorders>
              <w:top w:val="nil"/>
              <w:left w:val="nil"/>
              <w:bottom w:val="single" w:sz="4" w:space="0" w:color="auto"/>
              <w:right w:val="single" w:sz="4" w:space="0" w:color="auto"/>
            </w:tcBorders>
            <w:shd w:val="clear" w:color="auto" w:fill="auto"/>
            <w:noWrap/>
            <w:vAlign w:val="bottom"/>
          </w:tcPr>
          <w:p w14:paraId="555C31A8"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4CE9DA2A"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426358D2" w14:textId="77777777" w:rsidR="00864F97" w:rsidRDefault="00864F97">
            <w:pPr>
              <w:jc w:val="center"/>
              <w:rPr>
                <w:rFonts w:ascii="Arial" w:hAnsi="Arial" w:cs="Arial"/>
                <w:sz w:val="20"/>
                <w:szCs w:val="20"/>
              </w:rPr>
            </w:pPr>
            <w:r>
              <w:rPr>
                <w:rFonts w:ascii="Arial" w:hAnsi="Arial" w:cs="Arial"/>
                <w:sz w:val="20"/>
                <w:szCs w:val="20"/>
              </w:rPr>
              <w:t>HVP</w:t>
            </w:r>
          </w:p>
        </w:tc>
        <w:tc>
          <w:tcPr>
            <w:tcW w:w="1120" w:type="dxa"/>
            <w:tcBorders>
              <w:top w:val="nil"/>
              <w:left w:val="nil"/>
              <w:bottom w:val="single" w:sz="4" w:space="0" w:color="auto"/>
              <w:right w:val="single" w:sz="4" w:space="0" w:color="auto"/>
            </w:tcBorders>
            <w:shd w:val="clear" w:color="auto" w:fill="auto"/>
            <w:noWrap/>
            <w:vAlign w:val="bottom"/>
          </w:tcPr>
          <w:p w14:paraId="785348C7" w14:textId="77777777" w:rsidR="00864F97" w:rsidRDefault="00864F97">
            <w:pPr>
              <w:jc w:val="center"/>
              <w:rPr>
                <w:rFonts w:ascii="Arial" w:hAnsi="Arial" w:cs="Arial"/>
                <w:sz w:val="20"/>
                <w:szCs w:val="20"/>
              </w:rPr>
            </w:pPr>
            <w:r>
              <w:rPr>
                <w:rFonts w:ascii="Arial" w:hAnsi="Arial" w:cs="Arial"/>
                <w:sz w:val="20"/>
                <w:szCs w:val="20"/>
              </w:rPr>
              <w:t>night roost</w:t>
            </w:r>
          </w:p>
        </w:tc>
        <w:tc>
          <w:tcPr>
            <w:tcW w:w="1120" w:type="dxa"/>
            <w:tcBorders>
              <w:top w:val="nil"/>
              <w:left w:val="nil"/>
              <w:bottom w:val="single" w:sz="4" w:space="0" w:color="auto"/>
              <w:right w:val="single" w:sz="4" w:space="0" w:color="auto"/>
            </w:tcBorders>
            <w:shd w:val="clear" w:color="auto" w:fill="auto"/>
            <w:noWrap/>
            <w:vAlign w:val="bottom"/>
          </w:tcPr>
          <w:p w14:paraId="2E1BE7FD"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7F9FABC0"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2B8CD299"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5477F625" w14:textId="77777777" w:rsidR="00864F97" w:rsidRDefault="00864F97">
            <w:pPr>
              <w:jc w:val="center"/>
              <w:rPr>
                <w:rFonts w:ascii="Arial" w:hAnsi="Arial" w:cs="Arial"/>
                <w:sz w:val="20"/>
                <w:szCs w:val="20"/>
              </w:rPr>
            </w:pPr>
            <w:r>
              <w:rPr>
                <w:rFonts w:ascii="Arial" w:hAnsi="Arial" w:cs="Arial"/>
                <w:sz w:val="20"/>
                <w:szCs w:val="20"/>
              </w:rPr>
              <w:t>nests</w:t>
            </w:r>
          </w:p>
        </w:tc>
      </w:tr>
      <w:tr w:rsidR="00864F97" w14:paraId="6469ABA8"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1C6C6679" w14:textId="77777777" w:rsidR="00864F97" w:rsidRDefault="00864F97">
            <w:pPr>
              <w:rPr>
                <w:rFonts w:ascii="Arial" w:hAnsi="Arial" w:cs="Arial"/>
                <w:sz w:val="20"/>
                <w:szCs w:val="20"/>
              </w:rPr>
            </w:pPr>
            <w:r>
              <w:rPr>
                <w:rFonts w:ascii="Arial" w:hAnsi="Arial" w:cs="Arial"/>
                <w:sz w:val="20"/>
                <w:szCs w:val="20"/>
              </w:rPr>
              <w:t>leeftijd vogels</w:t>
            </w:r>
          </w:p>
        </w:tc>
        <w:tc>
          <w:tcPr>
            <w:tcW w:w="1120" w:type="dxa"/>
            <w:tcBorders>
              <w:top w:val="nil"/>
              <w:left w:val="nil"/>
              <w:bottom w:val="single" w:sz="4" w:space="0" w:color="auto"/>
              <w:right w:val="single" w:sz="4" w:space="0" w:color="auto"/>
            </w:tcBorders>
            <w:shd w:val="clear" w:color="auto" w:fill="auto"/>
            <w:noWrap/>
            <w:vAlign w:val="bottom"/>
          </w:tcPr>
          <w:p w14:paraId="05A3E8E8"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7C2AC18D"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0F50440C"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154F43B9"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1CE5CF00" w14:textId="77777777" w:rsidR="00864F97" w:rsidRDefault="00864F97">
            <w:pPr>
              <w:jc w:val="center"/>
              <w:rPr>
                <w:rFonts w:ascii="Arial" w:hAnsi="Arial" w:cs="Arial"/>
                <w:sz w:val="20"/>
                <w:szCs w:val="20"/>
              </w:rPr>
            </w:pPr>
            <w:r>
              <w:rPr>
                <w:rFonts w:ascii="Arial" w:hAnsi="Arial" w:cs="Arial"/>
                <w:sz w:val="20"/>
                <w:szCs w:val="20"/>
              </w:rPr>
              <w:t>volgroeid</w:t>
            </w:r>
          </w:p>
        </w:tc>
        <w:tc>
          <w:tcPr>
            <w:tcW w:w="1120" w:type="dxa"/>
            <w:tcBorders>
              <w:top w:val="nil"/>
              <w:left w:val="nil"/>
              <w:bottom w:val="single" w:sz="4" w:space="0" w:color="auto"/>
              <w:right w:val="single" w:sz="4" w:space="0" w:color="auto"/>
            </w:tcBorders>
            <w:shd w:val="clear" w:color="auto" w:fill="auto"/>
            <w:noWrap/>
            <w:vAlign w:val="bottom"/>
          </w:tcPr>
          <w:p w14:paraId="3742EEB8" w14:textId="77777777" w:rsidR="00864F97" w:rsidRDefault="00864F97">
            <w:pPr>
              <w:jc w:val="center"/>
              <w:rPr>
                <w:rFonts w:ascii="Arial" w:hAnsi="Arial" w:cs="Arial"/>
                <w:sz w:val="20"/>
                <w:szCs w:val="20"/>
              </w:rPr>
            </w:pPr>
            <w:r>
              <w:rPr>
                <w:rFonts w:ascii="Arial" w:hAnsi="Arial" w:cs="Arial"/>
                <w:sz w:val="20"/>
                <w:szCs w:val="20"/>
              </w:rPr>
              <w:t>volgroeid</w:t>
            </w:r>
          </w:p>
        </w:tc>
        <w:tc>
          <w:tcPr>
            <w:tcW w:w="1120" w:type="dxa"/>
            <w:tcBorders>
              <w:top w:val="nil"/>
              <w:left w:val="nil"/>
              <w:bottom w:val="single" w:sz="4" w:space="0" w:color="auto"/>
              <w:right w:val="single" w:sz="4" w:space="0" w:color="auto"/>
            </w:tcBorders>
            <w:shd w:val="clear" w:color="auto" w:fill="auto"/>
            <w:noWrap/>
            <w:vAlign w:val="bottom"/>
          </w:tcPr>
          <w:p w14:paraId="1DCCD9C5"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56CB14A3"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47E38249"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7E0A18E3" w14:textId="77777777" w:rsidR="00864F97" w:rsidRDefault="00864F97">
            <w:pPr>
              <w:jc w:val="center"/>
              <w:rPr>
                <w:rFonts w:ascii="Arial" w:hAnsi="Arial" w:cs="Arial"/>
                <w:sz w:val="20"/>
                <w:szCs w:val="20"/>
              </w:rPr>
            </w:pPr>
            <w:r>
              <w:rPr>
                <w:rFonts w:ascii="Arial" w:hAnsi="Arial" w:cs="Arial"/>
                <w:sz w:val="20"/>
                <w:szCs w:val="20"/>
              </w:rPr>
              <w:t>adult</w:t>
            </w:r>
          </w:p>
        </w:tc>
      </w:tr>
      <w:tr w:rsidR="00864F97" w14:paraId="6AD70F63"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44EB3B26" w14:textId="77777777" w:rsidR="00864F97" w:rsidRDefault="00864F97">
            <w:pPr>
              <w:rPr>
                <w:rFonts w:ascii="Arial" w:hAnsi="Arial" w:cs="Arial"/>
                <w:sz w:val="20"/>
                <w:szCs w:val="20"/>
              </w:rPr>
            </w:pPr>
            <w:r>
              <w:rPr>
                <w:rFonts w:ascii="Arial" w:hAnsi="Arial" w:cs="Arial"/>
                <w:sz w:val="20"/>
                <w:szCs w:val="20"/>
              </w:rPr>
              <w:t>verzameld door</w:t>
            </w:r>
          </w:p>
        </w:tc>
        <w:tc>
          <w:tcPr>
            <w:tcW w:w="1120" w:type="dxa"/>
            <w:tcBorders>
              <w:top w:val="nil"/>
              <w:left w:val="nil"/>
              <w:bottom w:val="nil"/>
              <w:right w:val="single" w:sz="4" w:space="0" w:color="auto"/>
            </w:tcBorders>
            <w:shd w:val="clear" w:color="auto" w:fill="auto"/>
            <w:noWrap/>
            <w:vAlign w:val="bottom"/>
          </w:tcPr>
          <w:p w14:paraId="0F4908F5"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7FE964E9"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37D12A8B"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6E59DF8C"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08E201E3"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616F1709"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7DD3AF99"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3D048009"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70B0B20F"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45ABCCA7" w14:textId="77777777" w:rsidR="00864F97" w:rsidRDefault="00864F97">
            <w:pPr>
              <w:jc w:val="center"/>
              <w:rPr>
                <w:rFonts w:ascii="Arial" w:hAnsi="Arial" w:cs="Arial"/>
                <w:sz w:val="20"/>
                <w:szCs w:val="20"/>
              </w:rPr>
            </w:pPr>
            <w:r>
              <w:rPr>
                <w:rFonts w:ascii="Arial" w:hAnsi="Arial" w:cs="Arial"/>
                <w:sz w:val="20"/>
                <w:szCs w:val="20"/>
              </w:rPr>
              <w:t>JV</w:t>
            </w:r>
          </w:p>
        </w:tc>
      </w:tr>
      <w:tr w:rsidR="00864F97" w14:paraId="196137EF" w14:textId="77777777">
        <w:trPr>
          <w:trHeight w:val="255"/>
        </w:trPr>
        <w:tc>
          <w:tcPr>
            <w:tcW w:w="2760" w:type="dxa"/>
            <w:tcBorders>
              <w:top w:val="nil"/>
              <w:left w:val="single" w:sz="4" w:space="0" w:color="auto"/>
              <w:bottom w:val="single" w:sz="4" w:space="0" w:color="auto"/>
              <w:right w:val="nil"/>
            </w:tcBorders>
            <w:shd w:val="clear" w:color="auto" w:fill="C0C0C0"/>
            <w:noWrap/>
            <w:vAlign w:val="bottom"/>
          </w:tcPr>
          <w:p w14:paraId="5776384F" w14:textId="77777777" w:rsidR="00864F97" w:rsidRDefault="00864F97">
            <w:pPr>
              <w:rPr>
                <w:rFonts w:ascii="Arial" w:hAnsi="Arial" w:cs="Arial"/>
                <w:b/>
                <w:bCs/>
                <w:sz w:val="20"/>
                <w:szCs w:val="20"/>
              </w:rPr>
            </w:pPr>
            <w:r>
              <w:rPr>
                <w:rFonts w:ascii="Arial" w:hAnsi="Arial" w:cs="Arial"/>
                <w:b/>
                <w:bCs/>
                <w:sz w:val="20"/>
                <w:szCs w:val="20"/>
              </w:rPr>
              <w:t>Alle prooiresten</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5B058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57F06CF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3D9197C0"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15776DE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21C0FA6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035260E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0A5CA64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1F63F79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591F429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1F4AF337"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0E29C1E9"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41AB9315" w14:textId="77777777" w:rsidR="00864F97" w:rsidRDefault="00864F97">
            <w:pPr>
              <w:rPr>
                <w:rFonts w:ascii="Arial" w:hAnsi="Arial" w:cs="Arial"/>
                <w:sz w:val="20"/>
                <w:szCs w:val="20"/>
              </w:rPr>
            </w:pPr>
            <w:r>
              <w:rPr>
                <w:rFonts w:ascii="Arial" w:hAnsi="Arial" w:cs="Arial"/>
                <w:sz w:val="20"/>
                <w:szCs w:val="20"/>
              </w:rPr>
              <w:t>vissen</w:t>
            </w:r>
          </w:p>
        </w:tc>
        <w:tc>
          <w:tcPr>
            <w:tcW w:w="1120" w:type="dxa"/>
            <w:tcBorders>
              <w:top w:val="nil"/>
              <w:left w:val="nil"/>
              <w:bottom w:val="single" w:sz="4" w:space="0" w:color="auto"/>
              <w:right w:val="single" w:sz="4" w:space="0" w:color="auto"/>
            </w:tcBorders>
            <w:shd w:val="clear" w:color="auto" w:fill="auto"/>
            <w:noWrap/>
            <w:vAlign w:val="bottom"/>
          </w:tcPr>
          <w:p w14:paraId="6E365C80" w14:textId="77777777" w:rsidR="00864F97" w:rsidRDefault="00864F97">
            <w:pPr>
              <w:jc w:val="center"/>
              <w:rPr>
                <w:rFonts w:ascii="Arial" w:hAnsi="Arial" w:cs="Arial"/>
                <w:sz w:val="20"/>
                <w:szCs w:val="20"/>
              </w:rPr>
            </w:pPr>
            <w:r>
              <w:rPr>
                <w:rFonts w:ascii="Arial" w:hAnsi="Arial" w:cs="Arial"/>
                <w:sz w:val="20"/>
                <w:szCs w:val="20"/>
              </w:rPr>
              <w:t>130</w:t>
            </w:r>
          </w:p>
        </w:tc>
        <w:tc>
          <w:tcPr>
            <w:tcW w:w="1120" w:type="dxa"/>
            <w:tcBorders>
              <w:top w:val="nil"/>
              <w:left w:val="nil"/>
              <w:bottom w:val="single" w:sz="4" w:space="0" w:color="auto"/>
              <w:right w:val="single" w:sz="4" w:space="0" w:color="auto"/>
            </w:tcBorders>
            <w:shd w:val="clear" w:color="auto" w:fill="auto"/>
            <w:noWrap/>
            <w:vAlign w:val="bottom"/>
          </w:tcPr>
          <w:p w14:paraId="36878C78" w14:textId="77777777" w:rsidR="00864F97" w:rsidRDefault="00864F97">
            <w:pPr>
              <w:jc w:val="center"/>
              <w:rPr>
                <w:rFonts w:ascii="Arial" w:hAnsi="Arial" w:cs="Arial"/>
                <w:sz w:val="20"/>
                <w:szCs w:val="20"/>
              </w:rPr>
            </w:pPr>
            <w:r>
              <w:rPr>
                <w:rFonts w:ascii="Arial" w:hAnsi="Arial" w:cs="Arial"/>
                <w:sz w:val="20"/>
                <w:szCs w:val="20"/>
              </w:rPr>
              <w:t>83</w:t>
            </w:r>
          </w:p>
        </w:tc>
        <w:tc>
          <w:tcPr>
            <w:tcW w:w="1120" w:type="dxa"/>
            <w:tcBorders>
              <w:top w:val="nil"/>
              <w:left w:val="nil"/>
              <w:bottom w:val="single" w:sz="4" w:space="0" w:color="auto"/>
              <w:right w:val="single" w:sz="4" w:space="0" w:color="auto"/>
            </w:tcBorders>
            <w:shd w:val="clear" w:color="auto" w:fill="auto"/>
            <w:noWrap/>
            <w:vAlign w:val="bottom"/>
          </w:tcPr>
          <w:p w14:paraId="092495B7" w14:textId="77777777" w:rsidR="00864F97" w:rsidRDefault="00864F97">
            <w:pPr>
              <w:jc w:val="center"/>
              <w:rPr>
                <w:rFonts w:ascii="Arial" w:hAnsi="Arial" w:cs="Arial"/>
                <w:sz w:val="20"/>
                <w:szCs w:val="20"/>
              </w:rPr>
            </w:pPr>
            <w:r>
              <w:rPr>
                <w:rFonts w:ascii="Arial" w:hAnsi="Arial" w:cs="Arial"/>
                <w:sz w:val="20"/>
                <w:szCs w:val="20"/>
              </w:rPr>
              <w:t>142</w:t>
            </w:r>
          </w:p>
        </w:tc>
        <w:tc>
          <w:tcPr>
            <w:tcW w:w="1120" w:type="dxa"/>
            <w:tcBorders>
              <w:top w:val="nil"/>
              <w:left w:val="nil"/>
              <w:bottom w:val="single" w:sz="4" w:space="0" w:color="auto"/>
              <w:right w:val="single" w:sz="4" w:space="0" w:color="auto"/>
            </w:tcBorders>
            <w:shd w:val="clear" w:color="auto" w:fill="auto"/>
            <w:noWrap/>
            <w:vAlign w:val="bottom"/>
          </w:tcPr>
          <w:p w14:paraId="5B9030D8" w14:textId="77777777" w:rsidR="00864F97" w:rsidRDefault="00864F97">
            <w:pPr>
              <w:jc w:val="center"/>
              <w:rPr>
                <w:rFonts w:ascii="Arial" w:hAnsi="Arial" w:cs="Arial"/>
                <w:sz w:val="20"/>
                <w:szCs w:val="20"/>
              </w:rPr>
            </w:pPr>
            <w:r>
              <w:rPr>
                <w:rFonts w:ascii="Arial" w:hAnsi="Arial" w:cs="Arial"/>
                <w:sz w:val="20"/>
                <w:szCs w:val="20"/>
              </w:rPr>
              <w:t>444</w:t>
            </w:r>
          </w:p>
        </w:tc>
        <w:tc>
          <w:tcPr>
            <w:tcW w:w="1120" w:type="dxa"/>
            <w:tcBorders>
              <w:top w:val="nil"/>
              <w:left w:val="nil"/>
              <w:bottom w:val="single" w:sz="4" w:space="0" w:color="auto"/>
              <w:right w:val="single" w:sz="4" w:space="0" w:color="auto"/>
            </w:tcBorders>
            <w:shd w:val="clear" w:color="auto" w:fill="auto"/>
            <w:noWrap/>
            <w:vAlign w:val="bottom"/>
          </w:tcPr>
          <w:p w14:paraId="45AEC47B" w14:textId="77777777" w:rsidR="00864F97" w:rsidRDefault="00864F97">
            <w:pPr>
              <w:jc w:val="center"/>
              <w:rPr>
                <w:rFonts w:ascii="Arial" w:hAnsi="Arial" w:cs="Arial"/>
                <w:sz w:val="20"/>
                <w:szCs w:val="20"/>
              </w:rPr>
            </w:pPr>
            <w:r>
              <w:rPr>
                <w:rFonts w:ascii="Arial" w:hAnsi="Arial" w:cs="Arial"/>
                <w:sz w:val="20"/>
                <w:szCs w:val="20"/>
              </w:rPr>
              <w:t>191</w:t>
            </w:r>
          </w:p>
        </w:tc>
        <w:tc>
          <w:tcPr>
            <w:tcW w:w="1120" w:type="dxa"/>
            <w:tcBorders>
              <w:top w:val="nil"/>
              <w:left w:val="nil"/>
              <w:bottom w:val="single" w:sz="4" w:space="0" w:color="auto"/>
              <w:right w:val="single" w:sz="4" w:space="0" w:color="auto"/>
            </w:tcBorders>
            <w:shd w:val="clear" w:color="auto" w:fill="auto"/>
            <w:noWrap/>
            <w:vAlign w:val="bottom"/>
          </w:tcPr>
          <w:p w14:paraId="5CB47FBE" w14:textId="77777777" w:rsidR="00864F97" w:rsidRDefault="00864F97">
            <w:pPr>
              <w:jc w:val="center"/>
              <w:rPr>
                <w:rFonts w:ascii="Arial" w:hAnsi="Arial" w:cs="Arial"/>
                <w:sz w:val="20"/>
                <w:szCs w:val="20"/>
              </w:rPr>
            </w:pPr>
            <w:r>
              <w:rPr>
                <w:rFonts w:ascii="Arial" w:hAnsi="Arial" w:cs="Arial"/>
                <w:sz w:val="20"/>
                <w:szCs w:val="20"/>
              </w:rPr>
              <w:t>143</w:t>
            </w:r>
          </w:p>
        </w:tc>
        <w:tc>
          <w:tcPr>
            <w:tcW w:w="1120" w:type="dxa"/>
            <w:tcBorders>
              <w:top w:val="nil"/>
              <w:left w:val="nil"/>
              <w:bottom w:val="single" w:sz="4" w:space="0" w:color="auto"/>
              <w:right w:val="single" w:sz="4" w:space="0" w:color="auto"/>
            </w:tcBorders>
            <w:shd w:val="clear" w:color="auto" w:fill="auto"/>
            <w:noWrap/>
            <w:vAlign w:val="bottom"/>
          </w:tcPr>
          <w:p w14:paraId="13958CCB" w14:textId="77777777" w:rsidR="00864F97" w:rsidRDefault="00864F97">
            <w:pPr>
              <w:jc w:val="center"/>
              <w:rPr>
                <w:rFonts w:ascii="Arial" w:hAnsi="Arial" w:cs="Arial"/>
                <w:sz w:val="20"/>
                <w:szCs w:val="20"/>
              </w:rPr>
            </w:pPr>
            <w:r>
              <w:rPr>
                <w:rFonts w:ascii="Arial" w:hAnsi="Arial" w:cs="Arial"/>
                <w:sz w:val="20"/>
                <w:szCs w:val="20"/>
              </w:rPr>
              <w:t>255</w:t>
            </w:r>
          </w:p>
        </w:tc>
        <w:tc>
          <w:tcPr>
            <w:tcW w:w="1120" w:type="dxa"/>
            <w:tcBorders>
              <w:top w:val="nil"/>
              <w:left w:val="nil"/>
              <w:bottom w:val="single" w:sz="4" w:space="0" w:color="auto"/>
              <w:right w:val="single" w:sz="4" w:space="0" w:color="auto"/>
            </w:tcBorders>
            <w:shd w:val="clear" w:color="auto" w:fill="auto"/>
            <w:noWrap/>
            <w:vAlign w:val="bottom"/>
          </w:tcPr>
          <w:p w14:paraId="6B470962" w14:textId="77777777" w:rsidR="00864F97" w:rsidRDefault="00864F97">
            <w:pPr>
              <w:jc w:val="center"/>
              <w:rPr>
                <w:rFonts w:ascii="Arial" w:hAnsi="Arial" w:cs="Arial"/>
                <w:sz w:val="20"/>
                <w:szCs w:val="20"/>
              </w:rPr>
            </w:pPr>
            <w:r>
              <w:rPr>
                <w:rFonts w:ascii="Arial" w:hAnsi="Arial" w:cs="Arial"/>
                <w:sz w:val="20"/>
                <w:szCs w:val="20"/>
              </w:rPr>
              <w:t>95</w:t>
            </w:r>
          </w:p>
        </w:tc>
        <w:tc>
          <w:tcPr>
            <w:tcW w:w="1120" w:type="dxa"/>
            <w:tcBorders>
              <w:top w:val="nil"/>
              <w:left w:val="nil"/>
              <w:bottom w:val="single" w:sz="4" w:space="0" w:color="auto"/>
              <w:right w:val="single" w:sz="4" w:space="0" w:color="auto"/>
            </w:tcBorders>
            <w:shd w:val="clear" w:color="auto" w:fill="auto"/>
            <w:noWrap/>
            <w:vAlign w:val="bottom"/>
          </w:tcPr>
          <w:p w14:paraId="1F3FD2F0" w14:textId="77777777" w:rsidR="00864F97" w:rsidRDefault="00864F97">
            <w:pPr>
              <w:jc w:val="center"/>
              <w:rPr>
                <w:rFonts w:ascii="Arial" w:hAnsi="Arial" w:cs="Arial"/>
                <w:sz w:val="20"/>
                <w:szCs w:val="20"/>
              </w:rPr>
            </w:pPr>
            <w:r>
              <w:rPr>
                <w:rFonts w:ascii="Arial" w:hAnsi="Arial" w:cs="Arial"/>
                <w:sz w:val="20"/>
                <w:szCs w:val="20"/>
              </w:rPr>
              <w:t>172</w:t>
            </w:r>
          </w:p>
        </w:tc>
        <w:tc>
          <w:tcPr>
            <w:tcW w:w="1120" w:type="dxa"/>
            <w:tcBorders>
              <w:top w:val="nil"/>
              <w:left w:val="nil"/>
              <w:bottom w:val="single" w:sz="4" w:space="0" w:color="auto"/>
              <w:right w:val="single" w:sz="4" w:space="0" w:color="auto"/>
            </w:tcBorders>
            <w:shd w:val="clear" w:color="auto" w:fill="auto"/>
            <w:noWrap/>
            <w:vAlign w:val="bottom"/>
          </w:tcPr>
          <w:p w14:paraId="6E8C0F09" w14:textId="77777777" w:rsidR="00864F97" w:rsidRDefault="00864F97">
            <w:pPr>
              <w:jc w:val="center"/>
              <w:rPr>
                <w:rFonts w:ascii="Arial" w:hAnsi="Arial" w:cs="Arial"/>
                <w:sz w:val="20"/>
                <w:szCs w:val="20"/>
              </w:rPr>
            </w:pPr>
            <w:r>
              <w:rPr>
                <w:rFonts w:ascii="Arial" w:hAnsi="Arial" w:cs="Arial"/>
                <w:sz w:val="20"/>
                <w:szCs w:val="20"/>
              </w:rPr>
              <w:t>382</w:t>
            </w:r>
          </w:p>
        </w:tc>
      </w:tr>
      <w:tr w:rsidR="00864F97" w14:paraId="5609F3C5"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7300C203" w14:textId="77777777" w:rsidR="00864F97" w:rsidRDefault="00864F97">
            <w:pPr>
              <w:rPr>
                <w:rFonts w:ascii="Arial" w:hAnsi="Arial" w:cs="Arial"/>
                <w:sz w:val="20"/>
                <w:szCs w:val="20"/>
              </w:rPr>
            </w:pPr>
            <w:r>
              <w:rPr>
                <w:rFonts w:ascii="Arial" w:hAnsi="Arial" w:cs="Arial"/>
                <w:sz w:val="20"/>
                <w:szCs w:val="20"/>
              </w:rPr>
              <w:t xml:space="preserve">garnalen </w:t>
            </w:r>
          </w:p>
        </w:tc>
        <w:tc>
          <w:tcPr>
            <w:tcW w:w="1120" w:type="dxa"/>
            <w:tcBorders>
              <w:top w:val="nil"/>
              <w:left w:val="nil"/>
              <w:bottom w:val="single" w:sz="4" w:space="0" w:color="auto"/>
              <w:right w:val="single" w:sz="4" w:space="0" w:color="auto"/>
            </w:tcBorders>
            <w:shd w:val="clear" w:color="auto" w:fill="auto"/>
            <w:noWrap/>
            <w:vAlign w:val="bottom"/>
          </w:tcPr>
          <w:p w14:paraId="7F1FDA08" w14:textId="77777777" w:rsidR="00864F97" w:rsidRDefault="00864F97">
            <w:pPr>
              <w:jc w:val="center"/>
              <w:rPr>
                <w:rFonts w:ascii="Arial" w:hAnsi="Arial" w:cs="Arial"/>
                <w:sz w:val="20"/>
                <w:szCs w:val="20"/>
              </w:rPr>
            </w:pPr>
            <w:r>
              <w:rPr>
                <w:rFonts w:ascii="Arial" w:hAnsi="Arial" w:cs="Arial"/>
                <w:sz w:val="20"/>
                <w:szCs w:val="20"/>
              </w:rPr>
              <w:t>84</w:t>
            </w:r>
          </w:p>
        </w:tc>
        <w:tc>
          <w:tcPr>
            <w:tcW w:w="1120" w:type="dxa"/>
            <w:tcBorders>
              <w:top w:val="nil"/>
              <w:left w:val="nil"/>
              <w:bottom w:val="single" w:sz="4" w:space="0" w:color="auto"/>
              <w:right w:val="single" w:sz="4" w:space="0" w:color="auto"/>
            </w:tcBorders>
            <w:shd w:val="clear" w:color="auto" w:fill="auto"/>
            <w:noWrap/>
            <w:vAlign w:val="bottom"/>
          </w:tcPr>
          <w:p w14:paraId="03FC694F" w14:textId="77777777" w:rsidR="00864F97" w:rsidRDefault="00864F97">
            <w:pPr>
              <w:jc w:val="center"/>
              <w:rPr>
                <w:rFonts w:ascii="Arial" w:hAnsi="Arial" w:cs="Arial"/>
                <w:sz w:val="20"/>
                <w:szCs w:val="20"/>
              </w:rPr>
            </w:pPr>
            <w:r>
              <w:rPr>
                <w:rFonts w:ascii="Arial" w:hAnsi="Arial" w:cs="Arial"/>
                <w:sz w:val="20"/>
                <w:szCs w:val="20"/>
              </w:rPr>
              <w:t>79</w:t>
            </w:r>
          </w:p>
        </w:tc>
        <w:tc>
          <w:tcPr>
            <w:tcW w:w="1120" w:type="dxa"/>
            <w:tcBorders>
              <w:top w:val="nil"/>
              <w:left w:val="nil"/>
              <w:bottom w:val="single" w:sz="4" w:space="0" w:color="auto"/>
              <w:right w:val="single" w:sz="4" w:space="0" w:color="auto"/>
            </w:tcBorders>
            <w:shd w:val="clear" w:color="auto" w:fill="auto"/>
            <w:noWrap/>
            <w:vAlign w:val="bottom"/>
          </w:tcPr>
          <w:p w14:paraId="0560ADAE" w14:textId="77777777" w:rsidR="00864F97" w:rsidRDefault="00864F97">
            <w:pPr>
              <w:jc w:val="center"/>
              <w:rPr>
                <w:rFonts w:ascii="Arial" w:hAnsi="Arial" w:cs="Arial"/>
                <w:sz w:val="20"/>
                <w:szCs w:val="20"/>
              </w:rPr>
            </w:pPr>
            <w:r>
              <w:rPr>
                <w:rFonts w:ascii="Arial" w:hAnsi="Arial" w:cs="Arial"/>
                <w:sz w:val="20"/>
                <w:szCs w:val="20"/>
              </w:rPr>
              <w:t>76</w:t>
            </w:r>
          </w:p>
        </w:tc>
        <w:tc>
          <w:tcPr>
            <w:tcW w:w="1120" w:type="dxa"/>
            <w:tcBorders>
              <w:top w:val="nil"/>
              <w:left w:val="nil"/>
              <w:bottom w:val="single" w:sz="4" w:space="0" w:color="auto"/>
              <w:right w:val="single" w:sz="4" w:space="0" w:color="auto"/>
            </w:tcBorders>
            <w:shd w:val="clear" w:color="auto" w:fill="auto"/>
            <w:noWrap/>
            <w:vAlign w:val="bottom"/>
          </w:tcPr>
          <w:p w14:paraId="68F3A59B" w14:textId="77777777" w:rsidR="00864F97" w:rsidRDefault="00864F97">
            <w:pPr>
              <w:jc w:val="center"/>
              <w:rPr>
                <w:rFonts w:ascii="Arial" w:hAnsi="Arial" w:cs="Arial"/>
                <w:sz w:val="20"/>
                <w:szCs w:val="20"/>
              </w:rPr>
            </w:pPr>
            <w:r>
              <w:rPr>
                <w:rFonts w:ascii="Arial" w:hAnsi="Arial" w:cs="Arial"/>
                <w:sz w:val="20"/>
                <w:szCs w:val="20"/>
              </w:rPr>
              <w:t>338</w:t>
            </w:r>
          </w:p>
        </w:tc>
        <w:tc>
          <w:tcPr>
            <w:tcW w:w="1120" w:type="dxa"/>
            <w:tcBorders>
              <w:top w:val="nil"/>
              <w:left w:val="nil"/>
              <w:bottom w:val="single" w:sz="4" w:space="0" w:color="auto"/>
              <w:right w:val="single" w:sz="4" w:space="0" w:color="auto"/>
            </w:tcBorders>
            <w:shd w:val="clear" w:color="auto" w:fill="auto"/>
            <w:noWrap/>
            <w:vAlign w:val="bottom"/>
          </w:tcPr>
          <w:p w14:paraId="66250A64" w14:textId="77777777" w:rsidR="00864F97" w:rsidRDefault="00864F97">
            <w:pPr>
              <w:jc w:val="center"/>
              <w:rPr>
                <w:rFonts w:ascii="Arial" w:hAnsi="Arial" w:cs="Arial"/>
                <w:sz w:val="20"/>
                <w:szCs w:val="20"/>
              </w:rPr>
            </w:pPr>
            <w:r>
              <w:rPr>
                <w:rFonts w:ascii="Arial" w:hAnsi="Arial" w:cs="Arial"/>
                <w:sz w:val="20"/>
                <w:szCs w:val="20"/>
              </w:rPr>
              <w:t>274</w:t>
            </w:r>
          </w:p>
        </w:tc>
        <w:tc>
          <w:tcPr>
            <w:tcW w:w="1120" w:type="dxa"/>
            <w:tcBorders>
              <w:top w:val="nil"/>
              <w:left w:val="nil"/>
              <w:bottom w:val="single" w:sz="4" w:space="0" w:color="auto"/>
              <w:right w:val="single" w:sz="4" w:space="0" w:color="auto"/>
            </w:tcBorders>
            <w:shd w:val="clear" w:color="auto" w:fill="auto"/>
            <w:noWrap/>
            <w:vAlign w:val="bottom"/>
          </w:tcPr>
          <w:p w14:paraId="360C8B6D" w14:textId="77777777" w:rsidR="00864F97" w:rsidRDefault="00864F97">
            <w:pPr>
              <w:jc w:val="center"/>
              <w:rPr>
                <w:rFonts w:ascii="Arial" w:hAnsi="Arial" w:cs="Arial"/>
                <w:sz w:val="20"/>
                <w:szCs w:val="20"/>
              </w:rPr>
            </w:pPr>
            <w:r>
              <w:rPr>
                <w:rFonts w:ascii="Arial" w:hAnsi="Arial" w:cs="Arial"/>
                <w:sz w:val="20"/>
                <w:szCs w:val="20"/>
              </w:rPr>
              <w:t>110</w:t>
            </w:r>
          </w:p>
        </w:tc>
        <w:tc>
          <w:tcPr>
            <w:tcW w:w="1120" w:type="dxa"/>
            <w:tcBorders>
              <w:top w:val="nil"/>
              <w:left w:val="nil"/>
              <w:bottom w:val="single" w:sz="4" w:space="0" w:color="auto"/>
              <w:right w:val="single" w:sz="4" w:space="0" w:color="auto"/>
            </w:tcBorders>
            <w:shd w:val="clear" w:color="auto" w:fill="auto"/>
            <w:noWrap/>
            <w:vAlign w:val="bottom"/>
          </w:tcPr>
          <w:p w14:paraId="1A4D9A0F" w14:textId="77777777" w:rsidR="00864F97" w:rsidRDefault="00864F97">
            <w:pPr>
              <w:jc w:val="center"/>
              <w:rPr>
                <w:rFonts w:ascii="Arial" w:hAnsi="Arial" w:cs="Arial"/>
                <w:sz w:val="20"/>
                <w:szCs w:val="20"/>
              </w:rPr>
            </w:pPr>
            <w:r>
              <w:rPr>
                <w:rFonts w:ascii="Arial" w:hAnsi="Arial" w:cs="Arial"/>
                <w:sz w:val="20"/>
                <w:szCs w:val="20"/>
              </w:rPr>
              <w:t>349</w:t>
            </w:r>
          </w:p>
        </w:tc>
        <w:tc>
          <w:tcPr>
            <w:tcW w:w="1120" w:type="dxa"/>
            <w:tcBorders>
              <w:top w:val="nil"/>
              <w:left w:val="nil"/>
              <w:bottom w:val="single" w:sz="4" w:space="0" w:color="auto"/>
              <w:right w:val="single" w:sz="4" w:space="0" w:color="auto"/>
            </w:tcBorders>
            <w:shd w:val="clear" w:color="auto" w:fill="auto"/>
            <w:noWrap/>
            <w:vAlign w:val="bottom"/>
          </w:tcPr>
          <w:p w14:paraId="2E1BF38A" w14:textId="77777777" w:rsidR="00864F97" w:rsidRDefault="00864F97">
            <w:pPr>
              <w:jc w:val="center"/>
              <w:rPr>
                <w:rFonts w:ascii="Arial" w:hAnsi="Arial" w:cs="Arial"/>
                <w:sz w:val="20"/>
                <w:szCs w:val="20"/>
              </w:rPr>
            </w:pPr>
            <w:r>
              <w:rPr>
                <w:rFonts w:ascii="Arial" w:hAnsi="Arial" w:cs="Arial"/>
                <w:sz w:val="20"/>
                <w:szCs w:val="20"/>
              </w:rPr>
              <w:t>110</w:t>
            </w:r>
          </w:p>
        </w:tc>
        <w:tc>
          <w:tcPr>
            <w:tcW w:w="1120" w:type="dxa"/>
            <w:tcBorders>
              <w:top w:val="nil"/>
              <w:left w:val="nil"/>
              <w:bottom w:val="single" w:sz="4" w:space="0" w:color="auto"/>
              <w:right w:val="single" w:sz="4" w:space="0" w:color="auto"/>
            </w:tcBorders>
            <w:shd w:val="clear" w:color="auto" w:fill="auto"/>
            <w:noWrap/>
            <w:vAlign w:val="bottom"/>
          </w:tcPr>
          <w:p w14:paraId="015AB08E" w14:textId="77777777" w:rsidR="00864F97" w:rsidRDefault="00864F97">
            <w:pPr>
              <w:jc w:val="center"/>
              <w:rPr>
                <w:rFonts w:ascii="Arial" w:hAnsi="Arial" w:cs="Arial"/>
                <w:sz w:val="20"/>
                <w:szCs w:val="20"/>
              </w:rPr>
            </w:pPr>
            <w:r>
              <w:rPr>
                <w:rFonts w:ascii="Arial" w:hAnsi="Arial" w:cs="Arial"/>
                <w:sz w:val="20"/>
                <w:szCs w:val="20"/>
              </w:rPr>
              <w:t>608</w:t>
            </w:r>
          </w:p>
        </w:tc>
        <w:tc>
          <w:tcPr>
            <w:tcW w:w="1120" w:type="dxa"/>
            <w:tcBorders>
              <w:top w:val="nil"/>
              <w:left w:val="nil"/>
              <w:bottom w:val="single" w:sz="4" w:space="0" w:color="auto"/>
              <w:right w:val="single" w:sz="4" w:space="0" w:color="auto"/>
            </w:tcBorders>
            <w:shd w:val="clear" w:color="auto" w:fill="auto"/>
            <w:noWrap/>
            <w:vAlign w:val="bottom"/>
          </w:tcPr>
          <w:p w14:paraId="0F33ECA3" w14:textId="77777777" w:rsidR="00864F97" w:rsidRDefault="00864F97">
            <w:pPr>
              <w:jc w:val="center"/>
              <w:rPr>
                <w:rFonts w:ascii="Arial" w:hAnsi="Arial" w:cs="Arial"/>
                <w:sz w:val="20"/>
                <w:szCs w:val="20"/>
              </w:rPr>
            </w:pPr>
            <w:r>
              <w:rPr>
                <w:rFonts w:ascii="Arial" w:hAnsi="Arial" w:cs="Arial"/>
                <w:sz w:val="20"/>
                <w:szCs w:val="20"/>
              </w:rPr>
              <w:t>970</w:t>
            </w:r>
          </w:p>
        </w:tc>
      </w:tr>
      <w:tr w:rsidR="00864F97" w14:paraId="19209ED5"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6D9A7A4" w14:textId="77777777" w:rsidR="00864F97" w:rsidRDefault="00864F97">
            <w:pPr>
              <w:rPr>
                <w:rFonts w:ascii="Arial" w:hAnsi="Arial" w:cs="Arial"/>
                <w:sz w:val="20"/>
                <w:szCs w:val="20"/>
              </w:rPr>
            </w:pPr>
            <w:r>
              <w:rPr>
                <w:rFonts w:ascii="Arial" w:hAnsi="Arial" w:cs="Arial"/>
                <w:sz w:val="20"/>
                <w:szCs w:val="20"/>
              </w:rPr>
              <w:t xml:space="preserve">krabben </w:t>
            </w:r>
          </w:p>
        </w:tc>
        <w:tc>
          <w:tcPr>
            <w:tcW w:w="1120" w:type="dxa"/>
            <w:tcBorders>
              <w:top w:val="nil"/>
              <w:left w:val="nil"/>
              <w:bottom w:val="single" w:sz="4" w:space="0" w:color="auto"/>
              <w:right w:val="single" w:sz="4" w:space="0" w:color="auto"/>
            </w:tcBorders>
            <w:shd w:val="clear" w:color="auto" w:fill="auto"/>
            <w:noWrap/>
            <w:vAlign w:val="bottom"/>
          </w:tcPr>
          <w:p w14:paraId="77012347"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01B35FC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96EB21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6B39AF8"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334CC87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3B2D200" w14:textId="77777777" w:rsidR="00864F97" w:rsidRDefault="00864F97">
            <w:pPr>
              <w:jc w:val="center"/>
              <w:rPr>
                <w:rFonts w:ascii="Arial" w:hAnsi="Arial" w:cs="Arial"/>
                <w:sz w:val="20"/>
                <w:szCs w:val="20"/>
              </w:rPr>
            </w:pPr>
            <w:r>
              <w:rPr>
                <w:rFonts w:ascii="Arial" w:hAnsi="Arial" w:cs="Arial"/>
                <w:sz w:val="20"/>
                <w:szCs w:val="20"/>
              </w:rPr>
              <w:t>5</w:t>
            </w:r>
          </w:p>
        </w:tc>
        <w:tc>
          <w:tcPr>
            <w:tcW w:w="1120" w:type="dxa"/>
            <w:tcBorders>
              <w:top w:val="nil"/>
              <w:left w:val="nil"/>
              <w:bottom w:val="single" w:sz="4" w:space="0" w:color="auto"/>
              <w:right w:val="single" w:sz="4" w:space="0" w:color="auto"/>
            </w:tcBorders>
            <w:shd w:val="clear" w:color="auto" w:fill="auto"/>
            <w:noWrap/>
            <w:vAlign w:val="bottom"/>
          </w:tcPr>
          <w:p w14:paraId="1E2F04E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CDB963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F1D96D6" w14:textId="77777777" w:rsidR="00864F97" w:rsidRDefault="00864F97">
            <w:pPr>
              <w:jc w:val="center"/>
              <w:rPr>
                <w:rFonts w:ascii="Arial" w:hAnsi="Arial" w:cs="Arial"/>
                <w:sz w:val="20"/>
                <w:szCs w:val="20"/>
              </w:rPr>
            </w:pPr>
            <w:r>
              <w:rPr>
                <w:rFonts w:ascii="Arial" w:hAnsi="Arial" w:cs="Arial"/>
                <w:sz w:val="20"/>
                <w:szCs w:val="20"/>
              </w:rPr>
              <w:t>23</w:t>
            </w:r>
          </w:p>
        </w:tc>
        <w:tc>
          <w:tcPr>
            <w:tcW w:w="1120" w:type="dxa"/>
            <w:tcBorders>
              <w:top w:val="nil"/>
              <w:left w:val="nil"/>
              <w:bottom w:val="single" w:sz="4" w:space="0" w:color="auto"/>
              <w:right w:val="single" w:sz="4" w:space="0" w:color="auto"/>
            </w:tcBorders>
            <w:shd w:val="clear" w:color="auto" w:fill="auto"/>
            <w:noWrap/>
            <w:vAlign w:val="bottom"/>
          </w:tcPr>
          <w:p w14:paraId="0D30830F"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366F3184"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137A16B1" w14:textId="77777777" w:rsidR="00864F97" w:rsidRDefault="00864F97">
            <w:pPr>
              <w:rPr>
                <w:rFonts w:ascii="Arial" w:hAnsi="Arial" w:cs="Arial"/>
                <w:sz w:val="20"/>
                <w:szCs w:val="20"/>
              </w:rPr>
            </w:pPr>
            <w:r>
              <w:rPr>
                <w:rFonts w:ascii="Arial" w:hAnsi="Arial" w:cs="Arial"/>
                <w:sz w:val="20"/>
                <w:szCs w:val="20"/>
              </w:rPr>
              <w:t xml:space="preserve">schelpdieren </w:t>
            </w:r>
          </w:p>
        </w:tc>
        <w:tc>
          <w:tcPr>
            <w:tcW w:w="1120" w:type="dxa"/>
            <w:tcBorders>
              <w:top w:val="nil"/>
              <w:left w:val="nil"/>
              <w:bottom w:val="single" w:sz="4" w:space="0" w:color="auto"/>
              <w:right w:val="single" w:sz="4" w:space="0" w:color="auto"/>
            </w:tcBorders>
            <w:shd w:val="clear" w:color="auto" w:fill="auto"/>
            <w:noWrap/>
            <w:vAlign w:val="bottom"/>
          </w:tcPr>
          <w:p w14:paraId="4DC53873"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22137DC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0CDFC22" w14:textId="77777777" w:rsidR="00864F97" w:rsidRDefault="00864F97">
            <w:pPr>
              <w:jc w:val="center"/>
              <w:rPr>
                <w:rFonts w:ascii="Arial" w:hAnsi="Arial" w:cs="Arial"/>
                <w:sz w:val="20"/>
                <w:szCs w:val="20"/>
              </w:rPr>
            </w:pPr>
            <w:r>
              <w:rPr>
                <w:rFonts w:ascii="Arial" w:hAnsi="Arial" w:cs="Arial"/>
                <w:sz w:val="20"/>
                <w:szCs w:val="20"/>
              </w:rPr>
              <w:t>17</w:t>
            </w:r>
          </w:p>
        </w:tc>
        <w:tc>
          <w:tcPr>
            <w:tcW w:w="1120" w:type="dxa"/>
            <w:tcBorders>
              <w:top w:val="nil"/>
              <w:left w:val="nil"/>
              <w:bottom w:val="single" w:sz="4" w:space="0" w:color="auto"/>
              <w:right w:val="single" w:sz="4" w:space="0" w:color="auto"/>
            </w:tcBorders>
            <w:shd w:val="clear" w:color="auto" w:fill="auto"/>
            <w:noWrap/>
            <w:vAlign w:val="bottom"/>
          </w:tcPr>
          <w:p w14:paraId="594E9C4F"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37CF7B7C" w14:textId="77777777" w:rsidR="00864F97" w:rsidRDefault="00864F97">
            <w:pPr>
              <w:jc w:val="center"/>
              <w:rPr>
                <w:rFonts w:ascii="Arial" w:hAnsi="Arial" w:cs="Arial"/>
                <w:sz w:val="20"/>
                <w:szCs w:val="20"/>
              </w:rPr>
            </w:pPr>
            <w:r>
              <w:rPr>
                <w:rFonts w:ascii="Arial" w:hAnsi="Arial" w:cs="Arial"/>
                <w:sz w:val="20"/>
                <w:szCs w:val="20"/>
              </w:rPr>
              <w:t>16</w:t>
            </w:r>
          </w:p>
        </w:tc>
        <w:tc>
          <w:tcPr>
            <w:tcW w:w="1120" w:type="dxa"/>
            <w:tcBorders>
              <w:top w:val="nil"/>
              <w:left w:val="nil"/>
              <w:bottom w:val="single" w:sz="4" w:space="0" w:color="auto"/>
              <w:right w:val="single" w:sz="4" w:space="0" w:color="auto"/>
            </w:tcBorders>
            <w:shd w:val="clear" w:color="auto" w:fill="auto"/>
            <w:noWrap/>
            <w:vAlign w:val="bottom"/>
          </w:tcPr>
          <w:p w14:paraId="2DC11665"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6384EC11" w14:textId="77777777" w:rsidR="00864F97" w:rsidRDefault="00864F97">
            <w:pPr>
              <w:jc w:val="center"/>
              <w:rPr>
                <w:rFonts w:ascii="Arial" w:hAnsi="Arial" w:cs="Arial"/>
                <w:sz w:val="20"/>
                <w:szCs w:val="20"/>
              </w:rPr>
            </w:pPr>
            <w:r>
              <w:rPr>
                <w:rFonts w:ascii="Arial" w:hAnsi="Arial" w:cs="Arial"/>
                <w:sz w:val="20"/>
                <w:szCs w:val="20"/>
              </w:rPr>
              <w:t>23</w:t>
            </w:r>
          </w:p>
        </w:tc>
        <w:tc>
          <w:tcPr>
            <w:tcW w:w="1120" w:type="dxa"/>
            <w:tcBorders>
              <w:top w:val="nil"/>
              <w:left w:val="nil"/>
              <w:bottom w:val="single" w:sz="4" w:space="0" w:color="auto"/>
              <w:right w:val="single" w:sz="4" w:space="0" w:color="auto"/>
            </w:tcBorders>
            <w:shd w:val="clear" w:color="auto" w:fill="auto"/>
            <w:noWrap/>
            <w:vAlign w:val="bottom"/>
          </w:tcPr>
          <w:p w14:paraId="7D613E0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695D4C3" w14:textId="77777777" w:rsidR="00864F97" w:rsidRDefault="00864F97">
            <w:pPr>
              <w:jc w:val="center"/>
              <w:rPr>
                <w:rFonts w:ascii="Arial" w:hAnsi="Arial" w:cs="Arial"/>
                <w:sz w:val="20"/>
                <w:szCs w:val="20"/>
              </w:rPr>
            </w:pPr>
            <w:r>
              <w:rPr>
                <w:rFonts w:ascii="Arial" w:hAnsi="Arial" w:cs="Arial"/>
                <w:sz w:val="20"/>
                <w:szCs w:val="20"/>
              </w:rPr>
              <w:t>5</w:t>
            </w:r>
          </w:p>
        </w:tc>
        <w:tc>
          <w:tcPr>
            <w:tcW w:w="1120" w:type="dxa"/>
            <w:tcBorders>
              <w:top w:val="nil"/>
              <w:left w:val="nil"/>
              <w:bottom w:val="single" w:sz="4" w:space="0" w:color="auto"/>
              <w:right w:val="single" w:sz="4" w:space="0" w:color="auto"/>
            </w:tcBorders>
            <w:shd w:val="clear" w:color="auto" w:fill="auto"/>
            <w:noWrap/>
            <w:vAlign w:val="bottom"/>
          </w:tcPr>
          <w:p w14:paraId="0D0FE920" w14:textId="77777777" w:rsidR="00864F97" w:rsidRDefault="00864F97">
            <w:pPr>
              <w:jc w:val="center"/>
              <w:rPr>
                <w:rFonts w:ascii="Arial" w:hAnsi="Arial" w:cs="Arial"/>
                <w:sz w:val="20"/>
                <w:szCs w:val="20"/>
              </w:rPr>
            </w:pPr>
            <w:r>
              <w:rPr>
                <w:rFonts w:ascii="Arial" w:hAnsi="Arial" w:cs="Arial"/>
                <w:sz w:val="20"/>
                <w:szCs w:val="20"/>
              </w:rPr>
              <w:t>20</w:t>
            </w:r>
          </w:p>
        </w:tc>
      </w:tr>
      <w:tr w:rsidR="00864F97" w14:paraId="505D6F87"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62CB53F7" w14:textId="77777777" w:rsidR="00864F97" w:rsidRDefault="00864F97">
            <w:pPr>
              <w:rPr>
                <w:rFonts w:ascii="Arial" w:hAnsi="Arial" w:cs="Arial"/>
                <w:sz w:val="20"/>
                <w:szCs w:val="20"/>
              </w:rPr>
            </w:pPr>
            <w:r>
              <w:rPr>
                <w:rFonts w:ascii="Arial" w:hAnsi="Arial" w:cs="Arial"/>
                <w:sz w:val="20"/>
                <w:szCs w:val="20"/>
              </w:rPr>
              <w:t>wormen</w:t>
            </w:r>
          </w:p>
        </w:tc>
        <w:tc>
          <w:tcPr>
            <w:tcW w:w="1120" w:type="dxa"/>
            <w:tcBorders>
              <w:top w:val="nil"/>
              <w:left w:val="nil"/>
              <w:bottom w:val="single" w:sz="4" w:space="0" w:color="auto"/>
              <w:right w:val="single" w:sz="4" w:space="0" w:color="auto"/>
            </w:tcBorders>
            <w:shd w:val="clear" w:color="auto" w:fill="auto"/>
            <w:noWrap/>
            <w:vAlign w:val="bottom"/>
          </w:tcPr>
          <w:p w14:paraId="2D6121B8"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02575468"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6B4DD4F9" w14:textId="77777777" w:rsidR="00864F97" w:rsidRDefault="00864F97">
            <w:pPr>
              <w:jc w:val="center"/>
              <w:rPr>
                <w:rFonts w:ascii="Arial" w:hAnsi="Arial" w:cs="Arial"/>
                <w:sz w:val="20"/>
                <w:szCs w:val="20"/>
              </w:rPr>
            </w:pPr>
            <w:r>
              <w:rPr>
                <w:rFonts w:ascii="Arial" w:hAnsi="Arial" w:cs="Arial"/>
                <w:sz w:val="20"/>
                <w:szCs w:val="20"/>
              </w:rPr>
              <w:t>9</w:t>
            </w:r>
          </w:p>
        </w:tc>
        <w:tc>
          <w:tcPr>
            <w:tcW w:w="1120" w:type="dxa"/>
            <w:tcBorders>
              <w:top w:val="nil"/>
              <w:left w:val="nil"/>
              <w:bottom w:val="single" w:sz="4" w:space="0" w:color="auto"/>
              <w:right w:val="single" w:sz="4" w:space="0" w:color="auto"/>
            </w:tcBorders>
            <w:shd w:val="clear" w:color="auto" w:fill="auto"/>
            <w:noWrap/>
            <w:vAlign w:val="bottom"/>
          </w:tcPr>
          <w:p w14:paraId="23F04155" w14:textId="77777777" w:rsidR="00864F97" w:rsidRDefault="00864F97">
            <w:pPr>
              <w:jc w:val="center"/>
              <w:rPr>
                <w:rFonts w:ascii="Arial" w:hAnsi="Arial" w:cs="Arial"/>
                <w:sz w:val="20"/>
                <w:szCs w:val="20"/>
              </w:rPr>
            </w:pPr>
            <w:r>
              <w:rPr>
                <w:rFonts w:ascii="Arial" w:hAnsi="Arial" w:cs="Arial"/>
                <w:sz w:val="20"/>
                <w:szCs w:val="20"/>
              </w:rPr>
              <w:t>23</w:t>
            </w:r>
          </w:p>
        </w:tc>
        <w:tc>
          <w:tcPr>
            <w:tcW w:w="1120" w:type="dxa"/>
            <w:tcBorders>
              <w:top w:val="nil"/>
              <w:left w:val="nil"/>
              <w:bottom w:val="single" w:sz="4" w:space="0" w:color="auto"/>
              <w:right w:val="single" w:sz="4" w:space="0" w:color="auto"/>
            </w:tcBorders>
            <w:shd w:val="clear" w:color="auto" w:fill="auto"/>
            <w:noWrap/>
            <w:vAlign w:val="bottom"/>
          </w:tcPr>
          <w:p w14:paraId="5307216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nil"/>
              <w:right w:val="nil"/>
            </w:tcBorders>
            <w:shd w:val="clear" w:color="auto" w:fill="auto"/>
            <w:noWrap/>
            <w:vAlign w:val="bottom"/>
          </w:tcPr>
          <w:p w14:paraId="539A8B12" w14:textId="77777777" w:rsidR="00864F97" w:rsidRDefault="00864F97">
            <w:pPr>
              <w:rPr>
                <w:rFonts w:ascii="Arial" w:hAnsi="Arial" w:cs="Arial"/>
                <w:sz w:val="16"/>
                <w:szCs w:val="16"/>
              </w:rPr>
            </w:pPr>
          </w:p>
        </w:tc>
        <w:tc>
          <w:tcPr>
            <w:tcW w:w="1120" w:type="dxa"/>
            <w:tcBorders>
              <w:top w:val="nil"/>
              <w:left w:val="single" w:sz="4" w:space="0" w:color="auto"/>
              <w:bottom w:val="single" w:sz="4" w:space="0" w:color="auto"/>
              <w:right w:val="single" w:sz="4" w:space="0" w:color="auto"/>
            </w:tcBorders>
            <w:shd w:val="clear" w:color="auto" w:fill="auto"/>
            <w:noWrap/>
            <w:vAlign w:val="bottom"/>
          </w:tcPr>
          <w:p w14:paraId="6AD61305" w14:textId="77777777" w:rsidR="00864F97" w:rsidRDefault="00864F97">
            <w:pPr>
              <w:jc w:val="center"/>
              <w:rPr>
                <w:rFonts w:ascii="Arial" w:hAnsi="Arial" w:cs="Arial"/>
                <w:sz w:val="20"/>
                <w:szCs w:val="20"/>
              </w:rPr>
            </w:pPr>
            <w:r>
              <w:rPr>
                <w:rFonts w:ascii="Arial" w:hAnsi="Arial" w:cs="Arial"/>
                <w:sz w:val="20"/>
                <w:szCs w:val="20"/>
              </w:rPr>
              <w:t>9</w:t>
            </w:r>
          </w:p>
        </w:tc>
        <w:tc>
          <w:tcPr>
            <w:tcW w:w="1120" w:type="dxa"/>
            <w:tcBorders>
              <w:top w:val="nil"/>
              <w:left w:val="nil"/>
              <w:bottom w:val="single" w:sz="4" w:space="0" w:color="auto"/>
              <w:right w:val="single" w:sz="4" w:space="0" w:color="auto"/>
            </w:tcBorders>
            <w:shd w:val="clear" w:color="auto" w:fill="auto"/>
            <w:noWrap/>
            <w:vAlign w:val="bottom"/>
          </w:tcPr>
          <w:p w14:paraId="31A48CB8" w14:textId="77777777" w:rsidR="00864F97" w:rsidRDefault="00864F97">
            <w:pPr>
              <w:jc w:val="center"/>
              <w:rPr>
                <w:rFonts w:ascii="Arial" w:hAnsi="Arial" w:cs="Arial"/>
                <w:sz w:val="20"/>
                <w:szCs w:val="20"/>
              </w:rPr>
            </w:pPr>
            <w:r>
              <w:rPr>
                <w:rFonts w:ascii="Arial" w:hAnsi="Arial" w:cs="Arial"/>
                <w:sz w:val="20"/>
                <w:szCs w:val="20"/>
              </w:rPr>
              <w:t>11</w:t>
            </w:r>
          </w:p>
        </w:tc>
        <w:tc>
          <w:tcPr>
            <w:tcW w:w="1120" w:type="dxa"/>
            <w:tcBorders>
              <w:top w:val="nil"/>
              <w:left w:val="nil"/>
              <w:bottom w:val="single" w:sz="4" w:space="0" w:color="auto"/>
              <w:right w:val="single" w:sz="4" w:space="0" w:color="auto"/>
            </w:tcBorders>
            <w:shd w:val="clear" w:color="auto" w:fill="auto"/>
            <w:noWrap/>
            <w:vAlign w:val="bottom"/>
          </w:tcPr>
          <w:p w14:paraId="10B749E3" w14:textId="77777777" w:rsidR="00864F97" w:rsidRDefault="00864F97">
            <w:pPr>
              <w:jc w:val="center"/>
              <w:rPr>
                <w:rFonts w:ascii="Arial" w:hAnsi="Arial" w:cs="Arial"/>
                <w:sz w:val="20"/>
                <w:szCs w:val="20"/>
              </w:rPr>
            </w:pPr>
            <w:r>
              <w:rPr>
                <w:rFonts w:ascii="Arial" w:hAnsi="Arial" w:cs="Arial"/>
                <w:sz w:val="20"/>
                <w:szCs w:val="20"/>
              </w:rPr>
              <w:t>5</w:t>
            </w:r>
          </w:p>
        </w:tc>
        <w:tc>
          <w:tcPr>
            <w:tcW w:w="1120" w:type="dxa"/>
            <w:tcBorders>
              <w:top w:val="nil"/>
              <w:left w:val="nil"/>
              <w:bottom w:val="single" w:sz="4" w:space="0" w:color="auto"/>
              <w:right w:val="single" w:sz="4" w:space="0" w:color="auto"/>
            </w:tcBorders>
            <w:shd w:val="clear" w:color="auto" w:fill="auto"/>
            <w:noWrap/>
            <w:vAlign w:val="bottom"/>
          </w:tcPr>
          <w:p w14:paraId="629A312D" w14:textId="77777777" w:rsidR="00864F97" w:rsidRDefault="00864F97">
            <w:pPr>
              <w:jc w:val="center"/>
              <w:rPr>
                <w:rFonts w:ascii="Arial" w:hAnsi="Arial" w:cs="Arial"/>
                <w:sz w:val="20"/>
                <w:szCs w:val="20"/>
              </w:rPr>
            </w:pPr>
            <w:r>
              <w:rPr>
                <w:rFonts w:ascii="Arial" w:hAnsi="Arial" w:cs="Arial"/>
                <w:sz w:val="20"/>
                <w:szCs w:val="20"/>
              </w:rPr>
              <w:t>9</w:t>
            </w:r>
          </w:p>
        </w:tc>
      </w:tr>
      <w:tr w:rsidR="00864F97" w14:paraId="40A8E6A8"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2B8C6244" w14:textId="77777777" w:rsidR="00864F97" w:rsidRDefault="00864F97">
            <w:pPr>
              <w:rPr>
                <w:rFonts w:ascii="Arial" w:hAnsi="Arial" w:cs="Arial"/>
                <w:sz w:val="20"/>
                <w:szCs w:val="20"/>
              </w:rPr>
            </w:pPr>
            <w:r>
              <w:rPr>
                <w:rFonts w:ascii="Arial" w:hAnsi="Arial" w:cs="Arial"/>
                <w:sz w:val="20"/>
                <w:szCs w:val="20"/>
              </w:rPr>
              <w:t xml:space="preserve">onbekend </w:t>
            </w:r>
          </w:p>
        </w:tc>
        <w:tc>
          <w:tcPr>
            <w:tcW w:w="1120" w:type="dxa"/>
            <w:tcBorders>
              <w:top w:val="nil"/>
              <w:left w:val="nil"/>
              <w:bottom w:val="single" w:sz="4" w:space="0" w:color="auto"/>
              <w:right w:val="single" w:sz="4" w:space="0" w:color="auto"/>
            </w:tcBorders>
            <w:shd w:val="clear" w:color="auto" w:fill="auto"/>
            <w:noWrap/>
            <w:vAlign w:val="bottom"/>
          </w:tcPr>
          <w:p w14:paraId="43A28479" w14:textId="77777777" w:rsidR="00864F97" w:rsidRDefault="00864F97">
            <w:pPr>
              <w:jc w:val="center"/>
              <w:rPr>
                <w:rFonts w:ascii="Arial" w:hAnsi="Arial" w:cs="Arial"/>
                <w:sz w:val="20"/>
                <w:szCs w:val="20"/>
              </w:rPr>
            </w:pPr>
            <w:r>
              <w:rPr>
                <w:rFonts w:ascii="Arial" w:hAnsi="Arial" w:cs="Arial"/>
                <w:sz w:val="20"/>
                <w:szCs w:val="20"/>
              </w:rPr>
              <w:t>47</w:t>
            </w:r>
          </w:p>
        </w:tc>
        <w:tc>
          <w:tcPr>
            <w:tcW w:w="1120" w:type="dxa"/>
            <w:tcBorders>
              <w:top w:val="nil"/>
              <w:left w:val="nil"/>
              <w:bottom w:val="single" w:sz="4" w:space="0" w:color="auto"/>
              <w:right w:val="single" w:sz="4" w:space="0" w:color="auto"/>
            </w:tcBorders>
            <w:shd w:val="clear" w:color="auto" w:fill="auto"/>
            <w:noWrap/>
            <w:vAlign w:val="bottom"/>
          </w:tcPr>
          <w:p w14:paraId="4CC0F185" w14:textId="77777777" w:rsidR="00864F97" w:rsidRDefault="00864F97">
            <w:pPr>
              <w:jc w:val="center"/>
              <w:rPr>
                <w:rFonts w:ascii="Arial" w:hAnsi="Arial" w:cs="Arial"/>
                <w:sz w:val="20"/>
                <w:szCs w:val="20"/>
              </w:rPr>
            </w:pPr>
            <w:r>
              <w:rPr>
                <w:rFonts w:ascii="Arial" w:hAnsi="Arial" w:cs="Arial"/>
                <w:sz w:val="20"/>
                <w:szCs w:val="20"/>
              </w:rPr>
              <w:t>12</w:t>
            </w:r>
          </w:p>
        </w:tc>
        <w:tc>
          <w:tcPr>
            <w:tcW w:w="1120" w:type="dxa"/>
            <w:tcBorders>
              <w:top w:val="nil"/>
              <w:left w:val="nil"/>
              <w:bottom w:val="single" w:sz="4" w:space="0" w:color="auto"/>
              <w:right w:val="single" w:sz="4" w:space="0" w:color="auto"/>
            </w:tcBorders>
            <w:shd w:val="clear" w:color="auto" w:fill="auto"/>
            <w:noWrap/>
            <w:vAlign w:val="bottom"/>
          </w:tcPr>
          <w:p w14:paraId="20FE53CF" w14:textId="77777777" w:rsidR="00864F97" w:rsidRDefault="00864F97">
            <w:pPr>
              <w:jc w:val="center"/>
              <w:rPr>
                <w:rFonts w:ascii="Arial" w:hAnsi="Arial" w:cs="Arial"/>
                <w:sz w:val="20"/>
                <w:szCs w:val="20"/>
              </w:rPr>
            </w:pPr>
            <w:r>
              <w:rPr>
                <w:rFonts w:ascii="Arial" w:hAnsi="Arial" w:cs="Arial"/>
                <w:sz w:val="20"/>
                <w:szCs w:val="20"/>
              </w:rPr>
              <w:t>35</w:t>
            </w:r>
          </w:p>
        </w:tc>
        <w:tc>
          <w:tcPr>
            <w:tcW w:w="1120" w:type="dxa"/>
            <w:tcBorders>
              <w:top w:val="nil"/>
              <w:left w:val="nil"/>
              <w:bottom w:val="single" w:sz="4" w:space="0" w:color="auto"/>
              <w:right w:val="single" w:sz="4" w:space="0" w:color="auto"/>
            </w:tcBorders>
            <w:shd w:val="clear" w:color="auto" w:fill="auto"/>
            <w:noWrap/>
            <w:vAlign w:val="bottom"/>
          </w:tcPr>
          <w:p w14:paraId="57E1F388" w14:textId="77777777" w:rsidR="00864F97" w:rsidRDefault="00864F97">
            <w:pPr>
              <w:jc w:val="center"/>
              <w:rPr>
                <w:rFonts w:ascii="Arial" w:hAnsi="Arial" w:cs="Arial"/>
                <w:sz w:val="20"/>
                <w:szCs w:val="20"/>
              </w:rPr>
            </w:pPr>
            <w:r>
              <w:rPr>
                <w:rFonts w:ascii="Arial" w:hAnsi="Arial" w:cs="Arial"/>
                <w:sz w:val="20"/>
                <w:szCs w:val="20"/>
              </w:rPr>
              <w:t>11</w:t>
            </w:r>
          </w:p>
        </w:tc>
        <w:tc>
          <w:tcPr>
            <w:tcW w:w="1120" w:type="dxa"/>
            <w:tcBorders>
              <w:top w:val="nil"/>
              <w:left w:val="nil"/>
              <w:bottom w:val="single" w:sz="4" w:space="0" w:color="auto"/>
              <w:right w:val="single" w:sz="4" w:space="0" w:color="auto"/>
            </w:tcBorders>
            <w:shd w:val="clear" w:color="auto" w:fill="auto"/>
            <w:noWrap/>
            <w:vAlign w:val="bottom"/>
          </w:tcPr>
          <w:p w14:paraId="12487F40" w14:textId="77777777" w:rsidR="00864F97" w:rsidRDefault="00864F97">
            <w:pPr>
              <w:jc w:val="center"/>
              <w:rPr>
                <w:rFonts w:ascii="Arial" w:hAnsi="Arial" w:cs="Arial"/>
                <w:sz w:val="20"/>
                <w:szCs w:val="20"/>
              </w:rPr>
            </w:pPr>
            <w:r>
              <w:rPr>
                <w:rFonts w:ascii="Arial" w:hAnsi="Arial" w:cs="Arial"/>
                <w:sz w:val="20"/>
                <w:szCs w:val="20"/>
              </w:rPr>
              <w:t>20</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024681BC" w14:textId="77777777" w:rsidR="00864F97" w:rsidRDefault="00864F97">
            <w:pPr>
              <w:jc w:val="center"/>
              <w:rPr>
                <w:rFonts w:ascii="Arial" w:hAnsi="Arial" w:cs="Arial"/>
                <w:sz w:val="20"/>
                <w:szCs w:val="20"/>
              </w:rPr>
            </w:pPr>
            <w:r>
              <w:rPr>
                <w:rFonts w:ascii="Arial" w:hAnsi="Arial" w:cs="Arial"/>
                <w:sz w:val="20"/>
                <w:szCs w:val="20"/>
              </w:rPr>
              <w:t>17</w:t>
            </w:r>
          </w:p>
        </w:tc>
        <w:tc>
          <w:tcPr>
            <w:tcW w:w="1120" w:type="dxa"/>
            <w:tcBorders>
              <w:top w:val="nil"/>
              <w:left w:val="nil"/>
              <w:bottom w:val="single" w:sz="4" w:space="0" w:color="auto"/>
              <w:right w:val="single" w:sz="4" w:space="0" w:color="auto"/>
            </w:tcBorders>
            <w:shd w:val="clear" w:color="auto" w:fill="auto"/>
            <w:noWrap/>
            <w:vAlign w:val="bottom"/>
          </w:tcPr>
          <w:p w14:paraId="65EBC7B6" w14:textId="77777777" w:rsidR="00864F97" w:rsidRDefault="00864F97">
            <w:pPr>
              <w:jc w:val="center"/>
              <w:rPr>
                <w:rFonts w:ascii="Arial" w:hAnsi="Arial" w:cs="Arial"/>
                <w:sz w:val="20"/>
                <w:szCs w:val="20"/>
              </w:rPr>
            </w:pPr>
            <w:r>
              <w:rPr>
                <w:rFonts w:ascii="Arial" w:hAnsi="Arial" w:cs="Arial"/>
                <w:sz w:val="20"/>
                <w:szCs w:val="20"/>
              </w:rPr>
              <w:t>14</w:t>
            </w:r>
          </w:p>
        </w:tc>
        <w:tc>
          <w:tcPr>
            <w:tcW w:w="1120" w:type="dxa"/>
            <w:tcBorders>
              <w:top w:val="nil"/>
              <w:left w:val="nil"/>
              <w:bottom w:val="single" w:sz="4" w:space="0" w:color="auto"/>
              <w:right w:val="single" w:sz="4" w:space="0" w:color="auto"/>
            </w:tcBorders>
            <w:shd w:val="clear" w:color="auto" w:fill="auto"/>
            <w:noWrap/>
            <w:vAlign w:val="bottom"/>
          </w:tcPr>
          <w:p w14:paraId="215976B9" w14:textId="77777777" w:rsidR="00864F97" w:rsidRDefault="00864F97">
            <w:pPr>
              <w:jc w:val="center"/>
              <w:rPr>
                <w:rFonts w:ascii="Arial" w:hAnsi="Arial" w:cs="Arial"/>
                <w:sz w:val="20"/>
                <w:szCs w:val="20"/>
              </w:rPr>
            </w:pPr>
            <w:r>
              <w:rPr>
                <w:rFonts w:ascii="Arial" w:hAnsi="Arial" w:cs="Arial"/>
                <w:sz w:val="20"/>
                <w:szCs w:val="20"/>
              </w:rPr>
              <w:t>7</w:t>
            </w:r>
          </w:p>
        </w:tc>
        <w:tc>
          <w:tcPr>
            <w:tcW w:w="1120" w:type="dxa"/>
            <w:tcBorders>
              <w:top w:val="nil"/>
              <w:left w:val="nil"/>
              <w:bottom w:val="single" w:sz="4" w:space="0" w:color="auto"/>
              <w:right w:val="single" w:sz="4" w:space="0" w:color="auto"/>
            </w:tcBorders>
            <w:shd w:val="clear" w:color="auto" w:fill="auto"/>
            <w:noWrap/>
            <w:vAlign w:val="bottom"/>
          </w:tcPr>
          <w:p w14:paraId="002C6D61" w14:textId="77777777" w:rsidR="00864F97" w:rsidRDefault="00864F97">
            <w:pPr>
              <w:jc w:val="center"/>
              <w:rPr>
                <w:rFonts w:ascii="Arial" w:hAnsi="Arial" w:cs="Arial"/>
                <w:sz w:val="20"/>
                <w:szCs w:val="20"/>
              </w:rPr>
            </w:pPr>
            <w:r>
              <w:rPr>
                <w:rFonts w:ascii="Arial" w:hAnsi="Arial" w:cs="Arial"/>
                <w:sz w:val="20"/>
                <w:szCs w:val="20"/>
              </w:rPr>
              <w:t>11</w:t>
            </w:r>
          </w:p>
        </w:tc>
        <w:tc>
          <w:tcPr>
            <w:tcW w:w="1120" w:type="dxa"/>
            <w:tcBorders>
              <w:top w:val="nil"/>
              <w:left w:val="nil"/>
              <w:bottom w:val="single" w:sz="4" w:space="0" w:color="auto"/>
              <w:right w:val="single" w:sz="4" w:space="0" w:color="auto"/>
            </w:tcBorders>
            <w:shd w:val="clear" w:color="auto" w:fill="auto"/>
            <w:noWrap/>
            <w:vAlign w:val="bottom"/>
          </w:tcPr>
          <w:p w14:paraId="436CD15E" w14:textId="77777777" w:rsidR="00864F97" w:rsidRDefault="00864F97">
            <w:pPr>
              <w:jc w:val="center"/>
              <w:rPr>
                <w:rFonts w:ascii="Arial" w:hAnsi="Arial" w:cs="Arial"/>
                <w:sz w:val="20"/>
                <w:szCs w:val="20"/>
              </w:rPr>
            </w:pPr>
            <w:r>
              <w:rPr>
                <w:rFonts w:ascii="Arial" w:hAnsi="Arial" w:cs="Arial"/>
                <w:sz w:val="20"/>
                <w:szCs w:val="20"/>
              </w:rPr>
              <w:t>20</w:t>
            </w:r>
          </w:p>
        </w:tc>
      </w:tr>
      <w:tr w:rsidR="00864F97" w14:paraId="767243C7"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2AA58549" w14:textId="77777777" w:rsidR="00864F97" w:rsidRDefault="00864F97">
            <w:pPr>
              <w:rPr>
                <w:rFonts w:ascii="Arial" w:hAnsi="Arial" w:cs="Arial"/>
                <w:b/>
                <w:bCs/>
                <w:sz w:val="20"/>
                <w:szCs w:val="20"/>
              </w:rPr>
            </w:pPr>
            <w:r>
              <w:rPr>
                <w:rFonts w:ascii="Arial" w:hAnsi="Arial" w:cs="Arial"/>
                <w:b/>
                <w:bCs/>
                <w:sz w:val="20"/>
                <w:szCs w:val="20"/>
              </w:rPr>
              <w:t>Totaal</w:t>
            </w:r>
          </w:p>
        </w:tc>
        <w:tc>
          <w:tcPr>
            <w:tcW w:w="1120" w:type="dxa"/>
            <w:tcBorders>
              <w:top w:val="nil"/>
              <w:left w:val="nil"/>
              <w:bottom w:val="single" w:sz="4" w:space="0" w:color="auto"/>
              <w:right w:val="single" w:sz="4" w:space="0" w:color="auto"/>
            </w:tcBorders>
            <w:shd w:val="clear" w:color="auto" w:fill="auto"/>
            <w:noWrap/>
            <w:vAlign w:val="bottom"/>
          </w:tcPr>
          <w:p w14:paraId="2AF71B96" w14:textId="77777777" w:rsidR="00864F97" w:rsidRDefault="00864F97">
            <w:pPr>
              <w:jc w:val="center"/>
              <w:rPr>
                <w:rFonts w:ascii="Arial" w:hAnsi="Arial" w:cs="Arial"/>
                <w:b/>
                <w:bCs/>
                <w:sz w:val="20"/>
                <w:szCs w:val="20"/>
              </w:rPr>
            </w:pPr>
            <w:r>
              <w:rPr>
                <w:rFonts w:ascii="Arial" w:hAnsi="Arial" w:cs="Arial"/>
                <w:b/>
                <w:bCs/>
                <w:sz w:val="20"/>
                <w:szCs w:val="20"/>
              </w:rPr>
              <w:t>266</w:t>
            </w:r>
          </w:p>
        </w:tc>
        <w:tc>
          <w:tcPr>
            <w:tcW w:w="1120" w:type="dxa"/>
            <w:tcBorders>
              <w:top w:val="nil"/>
              <w:left w:val="nil"/>
              <w:bottom w:val="single" w:sz="4" w:space="0" w:color="auto"/>
              <w:right w:val="single" w:sz="4" w:space="0" w:color="auto"/>
            </w:tcBorders>
            <w:shd w:val="clear" w:color="auto" w:fill="auto"/>
            <w:noWrap/>
            <w:vAlign w:val="bottom"/>
          </w:tcPr>
          <w:p w14:paraId="64EA09B4" w14:textId="77777777" w:rsidR="00864F97" w:rsidRDefault="00864F97">
            <w:pPr>
              <w:jc w:val="center"/>
              <w:rPr>
                <w:rFonts w:ascii="Arial" w:hAnsi="Arial" w:cs="Arial"/>
                <w:b/>
                <w:bCs/>
                <w:sz w:val="20"/>
                <w:szCs w:val="20"/>
              </w:rPr>
            </w:pPr>
            <w:r>
              <w:rPr>
                <w:rFonts w:ascii="Arial" w:hAnsi="Arial" w:cs="Arial"/>
                <w:b/>
                <w:bCs/>
                <w:sz w:val="20"/>
                <w:szCs w:val="20"/>
              </w:rPr>
              <w:t>178</w:t>
            </w:r>
          </w:p>
        </w:tc>
        <w:tc>
          <w:tcPr>
            <w:tcW w:w="1120" w:type="dxa"/>
            <w:tcBorders>
              <w:top w:val="nil"/>
              <w:left w:val="nil"/>
              <w:bottom w:val="single" w:sz="4" w:space="0" w:color="auto"/>
              <w:right w:val="single" w:sz="4" w:space="0" w:color="auto"/>
            </w:tcBorders>
            <w:shd w:val="clear" w:color="auto" w:fill="auto"/>
            <w:noWrap/>
            <w:vAlign w:val="bottom"/>
          </w:tcPr>
          <w:p w14:paraId="018331C9" w14:textId="77777777" w:rsidR="00864F97" w:rsidRDefault="00864F97">
            <w:pPr>
              <w:jc w:val="center"/>
              <w:rPr>
                <w:rFonts w:ascii="Arial" w:hAnsi="Arial" w:cs="Arial"/>
                <w:b/>
                <w:bCs/>
                <w:sz w:val="20"/>
                <w:szCs w:val="20"/>
              </w:rPr>
            </w:pPr>
            <w:r>
              <w:rPr>
                <w:rFonts w:ascii="Arial" w:hAnsi="Arial" w:cs="Arial"/>
                <w:b/>
                <w:bCs/>
                <w:sz w:val="20"/>
                <w:szCs w:val="20"/>
              </w:rPr>
              <w:t>279</w:t>
            </w:r>
          </w:p>
        </w:tc>
        <w:tc>
          <w:tcPr>
            <w:tcW w:w="1120" w:type="dxa"/>
            <w:tcBorders>
              <w:top w:val="nil"/>
              <w:left w:val="nil"/>
              <w:bottom w:val="single" w:sz="4" w:space="0" w:color="auto"/>
              <w:right w:val="single" w:sz="4" w:space="0" w:color="auto"/>
            </w:tcBorders>
            <w:shd w:val="clear" w:color="auto" w:fill="auto"/>
            <w:noWrap/>
            <w:vAlign w:val="bottom"/>
          </w:tcPr>
          <w:p w14:paraId="21199502" w14:textId="77777777" w:rsidR="00864F97" w:rsidRDefault="00864F97">
            <w:pPr>
              <w:jc w:val="center"/>
              <w:rPr>
                <w:rFonts w:ascii="Arial" w:hAnsi="Arial" w:cs="Arial"/>
                <w:b/>
                <w:bCs/>
                <w:sz w:val="20"/>
                <w:szCs w:val="20"/>
              </w:rPr>
            </w:pPr>
            <w:r>
              <w:rPr>
                <w:rFonts w:ascii="Arial" w:hAnsi="Arial" w:cs="Arial"/>
                <w:b/>
                <w:bCs/>
                <w:sz w:val="20"/>
                <w:szCs w:val="20"/>
              </w:rPr>
              <w:t>823</w:t>
            </w:r>
          </w:p>
        </w:tc>
        <w:tc>
          <w:tcPr>
            <w:tcW w:w="1120" w:type="dxa"/>
            <w:tcBorders>
              <w:top w:val="nil"/>
              <w:left w:val="nil"/>
              <w:bottom w:val="single" w:sz="4" w:space="0" w:color="auto"/>
              <w:right w:val="single" w:sz="4" w:space="0" w:color="auto"/>
            </w:tcBorders>
            <w:shd w:val="clear" w:color="auto" w:fill="auto"/>
            <w:noWrap/>
            <w:vAlign w:val="bottom"/>
          </w:tcPr>
          <w:p w14:paraId="6D762EEA" w14:textId="77777777" w:rsidR="00864F97" w:rsidRDefault="00864F97">
            <w:pPr>
              <w:jc w:val="center"/>
              <w:rPr>
                <w:rFonts w:ascii="Arial" w:hAnsi="Arial" w:cs="Arial"/>
                <w:b/>
                <w:bCs/>
                <w:sz w:val="20"/>
                <w:szCs w:val="20"/>
              </w:rPr>
            </w:pPr>
            <w:r>
              <w:rPr>
                <w:rFonts w:ascii="Arial" w:hAnsi="Arial" w:cs="Arial"/>
                <w:b/>
                <w:bCs/>
                <w:sz w:val="20"/>
                <w:szCs w:val="20"/>
              </w:rPr>
              <w:t>501</w:t>
            </w:r>
          </w:p>
        </w:tc>
        <w:tc>
          <w:tcPr>
            <w:tcW w:w="1120" w:type="dxa"/>
            <w:tcBorders>
              <w:top w:val="nil"/>
              <w:left w:val="nil"/>
              <w:bottom w:val="single" w:sz="4" w:space="0" w:color="auto"/>
              <w:right w:val="single" w:sz="4" w:space="0" w:color="auto"/>
            </w:tcBorders>
            <w:shd w:val="clear" w:color="auto" w:fill="auto"/>
            <w:noWrap/>
            <w:vAlign w:val="bottom"/>
          </w:tcPr>
          <w:p w14:paraId="69F2AD65" w14:textId="77777777" w:rsidR="00864F97" w:rsidRDefault="00864F97">
            <w:pPr>
              <w:jc w:val="center"/>
              <w:rPr>
                <w:rFonts w:ascii="Arial" w:hAnsi="Arial" w:cs="Arial"/>
                <w:b/>
                <w:bCs/>
                <w:sz w:val="20"/>
                <w:szCs w:val="20"/>
              </w:rPr>
            </w:pPr>
            <w:r>
              <w:rPr>
                <w:rFonts w:ascii="Arial" w:hAnsi="Arial" w:cs="Arial"/>
                <w:b/>
                <w:bCs/>
                <w:sz w:val="20"/>
                <w:szCs w:val="20"/>
              </w:rPr>
              <w:t>281</w:t>
            </w:r>
          </w:p>
        </w:tc>
        <w:tc>
          <w:tcPr>
            <w:tcW w:w="1120" w:type="dxa"/>
            <w:tcBorders>
              <w:top w:val="nil"/>
              <w:left w:val="nil"/>
              <w:bottom w:val="single" w:sz="4" w:space="0" w:color="auto"/>
              <w:right w:val="single" w:sz="4" w:space="0" w:color="auto"/>
            </w:tcBorders>
            <w:shd w:val="clear" w:color="auto" w:fill="auto"/>
            <w:noWrap/>
            <w:vAlign w:val="bottom"/>
          </w:tcPr>
          <w:p w14:paraId="1DF2F0F5" w14:textId="77777777" w:rsidR="00864F97" w:rsidRDefault="00864F97">
            <w:pPr>
              <w:jc w:val="center"/>
              <w:rPr>
                <w:rFonts w:ascii="Arial" w:hAnsi="Arial" w:cs="Arial"/>
                <w:b/>
                <w:bCs/>
                <w:sz w:val="20"/>
                <w:szCs w:val="20"/>
              </w:rPr>
            </w:pPr>
            <w:r>
              <w:rPr>
                <w:rFonts w:ascii="Arial" w:hAnsi="Arial" w:cs="Arial"/>
                <w:b/>
                <w:bCs/>
                <w:sz w:val="20"/>
                <w:szCs w:val="20"/>
              </w:rPr>
              <w:t>650</w:t>
            </w:r>
          </w:p>
        </w:tc>
        <w:tc>
          <w:tcPr>
            <w:tcW w:w="1120" w:type="dxa"/>
            <w:tcBorders>
              <w:top w:val="nil"/>
              <w:left w:val="nil"/>
              <w:bottom w:val="single" w:sz="4" w:space="0" w:color="auto"/>
              <w:right w:val="single" w:sz="4" w:space="0" w:color="auto"/>
            </w:tcBorders>
            <w:shd w:val="clear" w:color="auto" w:fill="auto"/>
            <w:noWrap/>
            <w:vAlign w:val="bottom"/>
          </w:tcPr>
          <w:p w14:paraId="0C12A4C0" w14:textId="77777777" w:rsidR="00864F97" w:rsidRDefault="00864F97">
            <w:pPr>
              <w:jc w:val="center"/>
              <w:rPr>
                <w:rFonts w:ascii="Arial" w:hAnsi="Arial" w:cs="Arial"/>
                <w:b/>
                <w:bCs/>
                <w:sz w:val="20"/>
                <w:szCs w:val="20"/>
              </w:rPr>
            </w:pPr>
            <w:r>
              <w:rPr>
                <w:rFonts w:ascii="Arial" w:hAnsi="Arial" w:cs="Arial"/>
                <w:b/>
                <w:bCs/>
                <w:sz w:val="20"/>
                <w:szCs w:val="20"/>
              </w:rPr>
              <w:t>223</w:t>
            </w:r>
          </w:p>
        </w:tc>
        <w:tc>
          <w:tcPr>
            <w:tcW w:w="1120" w:type="dxa"/>
            <w:tcBorders>
              <w:top w:val="nil"/>
              <w:left w:val="nil"/>
              <w:bottom w:val="single" w:sz="4" w:space="0" w:color="auto"/>
              <w:right w:val="single" w:sz="4" w:space="0" w:color="auto"/>
            </w:tcBorders>
            <w:shd w:val="clear" w:color="auto" w:fill="auto"/>
            <w:noWrap/>
            <w:vAlign w:val="bottom"/>
          </w:tcPr>
          <w:p w14:paraId="424700A3" w14:textId="77777777" w:rsidR="00864F97" w:rsidRDefault="00864F97">
            <w:pPr>
              <w:jc w:val="center"/>
              <w:rPr>
                <w:rFonts w:ascii="Arial" w:hAnsi="Arial" w:cs="Arial"/>
                <w:b/>
                <w:bCs/>
                <w:sz w:val="20"/>
                <w:szCs w:val="20"/>
              </w:rPr>
            </w:pPr>
            <w:r>
              <w:rPr>
                <w:rFonts w:ascii="Arial" w:hAnsi="Arial" w:cs="Arial"/>
                <w:b/>
                <w:bCs/>
                <w:sz w:val="20"/>
                <w:szCs w:val="20"/>
              </w:rPr>
              <w:t>824</w:t>
            </w:r>
          </w:p>
        </w:tc>
        <w:tc>
          <w:tcPr>
            <w:tcW w:w="1120" w:type="dxa"/>
            <w:tcBorders>
              <w:top w:val="nil"/>
              <w:left w:val="nil"/>
              <w:bottom w:val="single" w:sz="4" w:space="0" w:color="auto"/>
              <w:right w:val="single" w:sz="4" w:space="0" w:color="auto"/>
            </w:tcBorders>
            <w:shd w:val="clear" w:color="auto" w:fill="auto"/>
            <w:noWrap/>
            <w:vAlign w:val="bottom"/>
          </w:tcPr>
          <w:p w14:paraId="38F05178" w14:textId="77777777" w:rsidR="00864F97" w:rsidRDefault="00864F97">
            <w:pPr>
              <w:jc w:val="center"/>
              <w:rPr>
                <w:rFonts w:ascii="Arial" w:hAnsi="Arial" w:cs="Arial"/>
                <w:b/>
                <w:bCs/>
                <w:sz w:val="20"/>
                <w:szCs w:val="20"/>
              </w:rPr>
            </w:pPr>
            <w:r>
              <w:rPr>
                <w:rFonts w:ascii="Arial" w:hAnsi="Arial" w:cs="Arial"/>
                <w:b/>
                <w:bCs/>
                <w:sz w:val="20"/>
                <w:szCs w:val="20"/>
              </w:rPr>
              <w:t>1401</w:t>
            </w:r>
          </w:p>
        </w:tc>
      </w:tr>
      <w:tr w:rsidR="00864F97" w14:paraId="655FC60E" w14:textId="77777777">
        <w:trPr>
          <w:trHeight w:val="255"/>
        </w:trPr>
        <w:tc>
          <w:tcPr>
            <w:tcW w:w="2760" w:type="dxa"/>
            <w:tcBorders>
              <w:top w:val="nil"/>
              <w:left w:val="single" w:sz="4" w:space="0" w:color="auto"/>
              <w:bottom w:val="single" w:sz="4" w:space="0" w:color="auto"/>
              <w:right w:val="nil"/>
            </w:tcBorders>
            <w:shd w:val="clear" w:color="auto" w:fill="C0C0C0"/>
            <w:noWrap/>
            <w:vAlign w:val="bottom"/>
          </w:tcPr>
          <w:p w14:paraId="189F2BAC" w14:textId="77777777" w:rsidR="00864F97" w:rsidRDefault="00864F97">
            <w:pPr>
              <w:rPr>
                <w:rFonts w:ascii="Arial" w:hAnsi="Arial" w:cs="Arial"/>
                <w:b/>
                <w:bCs/>
                <w:sz w:val="20"/>
                <w:szCs w:val="20"/>
              </w:rPr>
            </w:pPr>
            <w:r>
              <w:rPr>
                <w:rFonts w:ascii="Arial" w:hAnsi="Arial" w:cs="Arial"/>
                <w:b/>
                <w:bCs/>
                <w:sz w:val="20"/>
                <w:szCs w:val="20"/>
              </w:rPr>
              <w:t>Gedetermineerde otolieten</w:t>
            </w:r>
          </w:p>
        </w:tc>
        <w:tc>
          <w:tcPr>
            <w:tcW w:w="1120" w:type="dxa"/>
            <w:tcBorders>
              <w:top w:val="nil"/>
              <w:left w:val="single" w:sz="4" w:space="0" w:color="auto"/>
              <w:bottom w:val="single" w:sz="4" w:space="0" w:color="auto"/>
              <w:right w:val="single" w:sz="4" w:space="0" w:color="auto"/>
            </w:tcBorders>
            <w:shd w:val="clear" w:color="auto" w:fill="auto"/>
            <w:noWrap/>
            <w:vAlign w:val="bottom"/>
          </w:tcPr>
          <w:p w14:paraId="2D5B1B0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B29E36C"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10658F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B8FAE1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21637D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96A0A2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4135C9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5D40D6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314297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787F21A"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1B00A3EF"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263DF588" w14:textId="77777777" w:rsidR="00864F97" w:rsidRDefault="00864F97">
            <w:pPr>
              <w:rPr>
                <w:rFonts w:ascii="Arial" w:hAnsi="Arial" w:cs="Arial"/>
                <w:sz w:val="20"/>
                <w:szCs w:val="20"/>
              </w:rPr>
            </w:pPr>
            <w:r>
              <w:rPr>
                <w:rFonts w:ascii="Arial" w:hAnsi="Arial" w:cs="Arial"/>
                <w:sz w:val="20"/>
                <w:szCs w:val="20"/>
              </w:rPr>
              <w:t xml:space="preserve">Gobiidae </w:t>
            </w:r>
          </w:p>
        </w:tc>
        <w:tc>
          <w:tcPr>
            <w:tcW w:w="1120" w:type="dxa"/>
            <w:tcBorders>
              <w:top w:val="nil"/>
              <w:left w:val="nil"/>
              <w:bottom w:val="single" w:sz="4" w:space="0" w:color="auto"/>
              <w:right w:val="single" w:sz="4" w:space="0" w:color="auto"/>
            </w:tcBorders>
            <w:shd w:val="clear" w:color="auto" w:fill="auto"/>
            <w:noWrap/>
            <w:vAlign w:val="bottom"/>
          </w:tcPr>
          <w:p w14:paraId="32013235" w14:textId="77777777" w:rsidR="00864F97" w:rsidRDefault="00864F97">
            <w:pPr>
              <w:jc w:val="center"/>
              <w:rPr>
                <w:rFonts w:ascii="Arial" w:hAnsi="Arial" w:cs="Arial"/>
                <w:sz w:val="20"/>
                <w:szCs w:val="20"/>
              </w:rPr>
            </w:pPr>
            <w:r>
              <w:rPr>
                <w:rFonts w:ascii="Arial" w:hAnsi="Arial" w:cs="Arial"/>
                <w:sz w:val="20"/>
                <w:szCs w:val="20"/>
              </w:rPr>
              <w:t>55</w:t>
            </w:r>
          </w:p>
        </w:tc>
        <w:tc>
          <w:tcPr>
            <w:tcW w:w="1120" w:type="dxa"/>
            <w:tcBorders>
              <w:top w:val="nil"/>
              <w:left w:val="nil"/>
              <w:bottom w:val="single" w:sz="4" w:space="0" w:color="auto"/>
              <w:right w:val="single" w:sz="4" w:space="0" w:color="auto"/>
            </w:tcBorders>
            <w:shd w:val="clear" w:color="auto" w:fill="auto"/>
            <w:noWrap/>
            <w:vAlign w:val="bottom"/>
          </w:tcPr>
          <w:p w14:paraId="72EFDFE3" w14:textId="77777777" w:rsidR="00864F97" w:rsidRDefault="00864F97">
            <w:pPr>
              <w:jc w:val="center"/>
              <w:rPr>
                <w:rFonts w:ascii="Arial" w:hAnsi="Arial" w:cs="Arial"/>
                <w:sz w:val="20"/>
                <w:szCs w:val="20"/>
              </w:rPr>
            </w:pPr>
            <w:r>
              <w:rPr>
                <w:rFonts w:ascii="Arial" w:hAnsi="Arial" w:cs="Arial"/>
                <w:sz w:val="20"/>
                <w:szCs w:val="20"/>
              </w:rPr>
              <w:t>18</w:t>
            </w:r>
          </w:p>
        </w:tc>
        <w:tc>
          <w:tcPr>
            <w:tcW w:w="1120" w:type="dxa"/>
            <w:tcBorders>
              <w:top w:val="nil"/>
              <w:left w:val="nil"/>
              <w:bottom w:val="single" w:sz="4" w:space="0" w:color="auto"/>
              <w:right w:val="single" w:sz="4" w:space="0" w:color="auto"/>
            </w:tcBorders>
            <w:shd w:val="clear" w:color="auto" w:fill="auto"/>
            <w:noWrap/>
            <w:vAlign w:val="bottom"/>
          </w:tcPr>
          <w:p w14:paraId="776CEFFD" w14:textId="77777777" w:rsidR="00864F97" w:rsidRDefault="00864F97">
            <w:pPr>
              <w:jc w:val="center"/>
              <w:rPr>
                <w:rFonts w:ascii="Arial" w:hAnsi="Arial" w:cs="Arial"/>
                <w:sz w:val="20"/>
                <w:szCs w:val="20"/>
              </w:rPr>
            </w:pPr>
            <w:r>
              <w:rPr>
                <w:rFonts w:ascii="Arial" w:hAnsi="Arial" w:cs="Arial"/>
                <w:sz w:val="20"/>
                <w:szCs w:val="20"/>
              </w:rPr>
              <w:t>20</w:t>
            </w:r>
          </w:p>
        </w:tc>
        <w:tc>
          <w:tcPr>
            <w:tcW w:w="1120" w:type="dxa"/>
            <w:tcBorders>
              <w:top w:val="nil"/>
              <w:left w:val="nil"/>
              <w:bottom w:val="single" w:sz="4" w:space="0" w:color="auto"/>
              <w:right w:val="single" w:sz="4" w:space="0" w:color="auto"/>
            </w:tcBorders>
            <w:shd w:val="clear" w:color="auto" w:fill="auto"/>
            <w:noWrap/>
            <w:vAlign w:val="bottom"/>
          </w:tcPr>
          <w:p w14:paraId="293FA5BD" w14:textId="77777777" w:rsidR="00864F97" w:rsidRDefault="00864F97">
            <w:pPr>
              <w:jc w:val="center"/>
              <w:rPr>
                <w:rFonts w:ascii="Arial" w:hAnsi="Arial" w:cs="Arial"/>
                <w:sz w:val="20"/>
                <w:szCs w:val="20"/>
              </w:rPr>
            </w:pPr>
            <w:r>
              <w:rPr>
                <w:rFonts w:ascii="Arial" w:hAnsi="Arial" w:cs="Arial"/>
                <w:sz w:val="20"/>
                <w:szCs w:val="20"/>
              </w:rPr>
              <w:t>307</w:t>
            </w:r>
          </w:p>
        </w:tc>
        <w:tc>
          <w:tcPr>
            <w:tcW w:w="1120" w:type="dxa"/>
            <w:tcBorders>
              <w:top w:val="nil"/>
              <w:left w:val="nil"/>
              <w:bottom w:val="single" w:sz="4" w:space="0" w:color="auto"/>
              <w:right w:val="single" w:sz="4" w:space="0" w:color="auto"/>
            </w:tcBorders>
            <w:shd w:val="clear" w:color="auto" w:fill="auto"/>
            <w:noWrap/>
            <w:vAlign w:val="bottom"/>
          </w:tcPr>
          <w:p w14:paraId="09C5FBA3" w14:textId="77777777" w:rsidR="00864F97" w:rsidRDefault="00864F97">
            <w:pPr>
              <w:jc w:val="center"/>
              <w:rPr>
                <w:rFonts w:ascii="Arial" w:hAnsi="Arial" w:cs="Arial"/>
                <w:sz w:val="20"/>
                <w:szCs w:val="20"/>
              </w:rPr>
            </w:pPr>
            <w:r>
              <w:rPr>
                <w:rFonts w:ascii="Arial" w:hAnsi="Arial" w:cs="Arial"/>
                <w:sz w:val="20"/>
                <w:szCs w:val="20"/>
              </w:rPr>
              <w:t>119</w:t>
            </w:r>
          </w:p>
        </w:tc>
        <w:tc>
          <w:tcPr>
            <w:tcW w:w="1120" w:type="dxa"/>
            <w:tcBorders>
              <w:top w:val="nil"/>
              <w:left w:val="nil"/>
              <w:bottom w:val="single" w:sz="4" w:space="0" w:color="auto"/>
              <w:right w:val="single" w:sz="4" w:space="0" w:color="auto"/>
            </w:tcBorders>
            <w:shd w:val="clear" w:color="auto" w:fill="auto"/>
            <w:noWrap/>
            <w:vAlign w:val="bottom"/>
          </w:tcPr>
          <w:p w14:paraId="0B5343A1" w14:textId="77777777" w:rsidR="00864F97" w:rsidRDefault="00864F97">
            <w:pPr>
              <w:jc w:val="center"/>
              <w:rPr>
                <w:rFonts w:ascii="Arial" w:hAnsi="Arial" w:cs="Arial"/>
                <w:sz w:val="20"/>
                <w:szCs w:val="20"/>
              </w:rPr>
            </w:pPr>
            <w:r>
              <w:rPr>
                <w:rFonts w:ascii="Arial" w:hAnsi="Arial" w:cs="Arial"/>
                <w:sz w:val="20"/>
                <w:szCs w:val="20"/>
              </w:rPr>
              <w:t>70</w:t>
            </w:r>
          </w:p>
        </w:tc>
        <w:tc>
          <w:tcPr>
            <w:tcW w:w="1120" w:type="dxa"/>
            <w:tcBorders>
              <w:top w:val="nil"/>
              <w:left w:val="nil"/>
              <w:bottom w:val="single" w:sz="4" w:space="0" w:color="auto"/>
              <w:right w:val="single" w:sz="4" w:space="0" w:color="auto"/>
            </w:tcBorders>
            <w:shd w:val="clear" w:color="auto" w:fill="auto"/>
            <w:noWrap/>
            <w:vAlign w:val="bottom"/>
          </w:tcPr>
          <w:p w14:paraId="14563FCC" w14:textId="77777777" w:rsidR="00864F97" w:rsidRDefault="00864F97">
            <w:pPr>
              <w:jc w:val="center"/>
              <w:rPr>
                <w:rFonts w:ascii="Arial" w:hAnsi="Arial" w:cs="Arial"/>
                <w:sz w:val="20"/>
                <w:szCs w:val="20"/>
              </w:rPr>
            </w:pPr>
            <w:r>
              <w:rPr>
                <w:rFonts w:ascii="Arial" w:hAnsi="Arial" w:cs="Arial"/>
                <w:sz w:val="20"/>
                <w:szCs w:val="20"/>
              </w:rPr>
              <w:t>99</w:t>
            </w:r>
          </w:p>
        </w:tc>
        <w:tc>
          <w:tcPr>
            <w:tcW w:w="1120" w:type="dxa"/>
            <w:tcBorders>
              <w:top w:val="nil"/>
              <w:left w:val="nil"/>
              <w:bottom w:val="single" w:sz="4" w:space="0" w:color="auto"/>
              <w:right w:val="single" w:sz="4" w:space="0" w:color="auto"/>
            </w:tcBorders>
            <w:shd w:val="clear" w:color="auto" w:fill="auto"/>
            <w:noWrap/>
            <w:vAlign w:val="bottom"/>
          </w:tcPr>
          <w:p w14:paraId="4BDA3373" w14:textId="77777777" w:rsidR="00864F97" w:rsidRDefault="00864F97">
            <w:pPr>
              <w:jc w:val="center"/>
              <w:rPr>
                <w:rFonts w:ascii="Arial" w:hAnsi="Arial" w:cs="Arial"/>
                <w:sz w:val="20"/>
                <w:szCs w:val="20"/>
              </w:rPr>
            </w:pPr>
            <w:r>
              <w:rPr>
                <w:rFonts w:ascii="Arial" w:hAnsi="Arial" w:cs="Arial"/>
                <w:sz w:val="20"/>
                <w:szCs w:val="20"/>
              </w:rPr>
              <w:t>54</w:t>
            </w:r>
          </w:p>
        </w:tc>
        <w:tc>
          <w:tcPr>
            <w:tcW w:w="1120" w:type="dxa"/>
            <w:tcBorders>
              <w:top w:val="nil"/>
              <w:left w:val="nil"/>
              <w:bottom w:val="single" w:sz="4" w:space="0" w:color="auto"/>
              <w:right w:val="single" w:sz="4" w:space="0" w:color="auto"/>
            </w:tcBorders>
            <w:shd w:val="clear" w:color="auto" w:fill="auto"/>
            <w:noWrap/>
            <w:vAlign w:val="bottom"/>
          </w:tcPr>
          <w:p w14:paraId="0CF4A16A" w14:textId="77777777" w:rsidR="00864F97" w:rsidRDefault="00864F97">
            <w:pPr>
              <w:jc w:val="center"/>
              <w:rPr>
                <w:rFonts w:ascii="Arial" w:hAnsi="Arial" w:cs="Arial"/>
                <w:sz w:val="20"/>
                <w:szCs w:val="20"/>
              </w:rPr>
            </w:pPr>
            <w:r>
              <w:rPr>
                <w:rFonts w:ascii="Arial" w:hAnsi="Arial" w:cs="Arial"/>
                <w:sz w:val="20"/>
                <w:szCs w:val="20"/>
              </w:rPr>
              <w:t>50</w:t>
            </w:r>
          </w:p>
        </w:tc>
        <w:tc>
          <w:tcPr>
            <w:tcW w:w="1120" w:type="dxa"/>
            <w:tcBorders>
              <w:top w:val="nil"/>
              <w:left w:val="nil"/>
              <w:bottom w:val="single" w:sz="4" w:space="0" w:color="auto"/>
              <w:right w:val="single" w:sz="4" w:space="0" w:color="auto"/>
            </w:tcBorders>
            <w:shd w:val="clear" w:color="auto" w:fill="auto"/>
            <w:noWrap/>
            <w:vAlign w:val="bottom"/>
          </w:tcPr>
          <w:p w14:paraId="1FE122CC" w14:textId="77777777" w:rsidR="00864F97" w:rsidRDefault="00864F97">
            <w:pPr>
              <w:jc w:val="center"/>
              <w:rPr>
                <w:rFonts w:ascii="Arial" w:hAnsi="Arial" w:cs="Arial"/>
                <w:sz w:val="20"/>
                <w:szCs w:val="20"/>
              </w:rPr>
            </w:pPr>
            <w:r>
              <w:rPr>
                <w:rFonts w:ascii="Arial" w:hAnsi="Arial" w:cs="Arial"/>
                <w:sz w:val="20"/>
                <w:szCs w:val="20"/>
              </w:rPr>
              <w:t>109</w:t>
            </w:r>
          </w:p>
        </w:tc>
      </w:tr>
      <w:tr w:rsidR="00864F97" w14:paraId="4D95EFB6"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029DC7AB" w14:textId="77777777" w:rsidR="00864F97" w:rsidRDefault="00864F97">
            <w:pPr>
              <w:rPr>
                <w:rFonts w:ascii="Arial" w:hAnsi="Arial" w:cs="Arial"/>
                <w:sz w:val="20"/>
                <w:szCs w:val="20"/>
              </w:rPr>
            </w:pPr>
            <w:r>
              <w:rPr>
                <w:rFonts w:ascii="Arial" w:hAnsi="Arial" w:cs="Arial"/>
                <w:sz w:val="20"/>
                <w:szCs w:val="20"/>
              </w:rPr>
              <w:t xml:space="preserve">Soleidae </w:t>
            </w:r>
          </w:p>
        </w:tc>
        <w:tc>
          <w:tcPr>
            <w:tcW w:w="1120" w:type="dxa"/>
            <w:tcBorders>
              <w:top w:val="nil"/>
              <w:left w:val="nil"/>
              <w:bottom w:val="single" w:sz="4" w:space="0" w:color="auto"/>
              <w:right w:val="single" w:sz="4" w:space="0" w:color="auto"/>
            </w:tcBorders>
            <w:shd w:val="clear" w:color="auto" w:fill="auto"/>
            <w:noWrap/>
            <w:vAlign w:val="bottom"/>
          </w:tcPr>
          <w:p w14:paraId="7A01954D" w14:textId="77777777" w:rsidR="00864F97" w:rsidRDefault="00864F97">
            <w:pPr>
              <w:jc w:val="center"/>
              <w:rPr>
                <w:rFonts w:ascii="Arial" w:hAnsi="Arial" w:cs="Arial"/>
                <w:sz w:val="20"/>
                <w:szCs w:val="20"/>
              </w:rPr>
            </w:pPr>
            <w:r>
              <w:rPr>
                <w:rFonts w:ascii="Arial" w:hAnsi="Arial" w:cs="Arial"/>
                <w:sz w:val="20"/>
                <w:szCs w:val="20"/>
              </w:rPr>
              <w:t>5</w:t>
            </w:r>
          </w:p>
        </w:tc>
        <w:tc>
          <w:tcPr>
            <w:tcW w:w="1120" w:type="dxa"/>
            <w:tcBorders>
              <w:top w:val="nil"/>
              <w:left w:val="nil"/>
              <w:bottom w:val="single" w:sz="4" w:space="0" w:color="auto"/>
              <w:right w:val="single" w:sz="4" w:space="0" w:color="auto"/>
            </w:tcBorders>
            <w:shd w:val="clear" w:color="auto" w:fill="auto"/>
            <w:noWrap/>
            <w:vAlign w:val="bottom"/>
          </w:tcPr>
          <w:p w14:paraId="29C9B54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A3CD4A4" w14:textId="77777777" w:rsidR="00864F97" w:rsidRDefault="00864F97">
            <w:pPr>
              <w:jc w:val="center"/>
              <w:rPr>
                <w:rFonts w:ascii="Arial" w:hAnsi="Arial" w:cs="Arial"/>
                <w:sz w:val="20"/>
                <w:szCs w:val="20"/>
              </w:rPr>
            </w:pPr>
            <w:r>
              <w:rPr>
                <w:rFonts w:ascii="Arial" w:hAnsi="Arial" w:cs="Arial"/>
                <w:sz w:val="20"/>
                <w:szCs w:val="20"/>
              </w:rPr>
              <w:t>34</w:t>
            </w:r>
          </w:p>
        </w:tc>
        <w:tc>
          <w:tcPr>
            <w:tcW w:w="1120" w:type="dxa"/>
            <w:tcBorders>
              <w:top w:val="nil"/>
              <w:left w:val="nil"/>
              <w:bottom w:val="single" w:sz="4" w:space="0" w:color="auto"/>
              <w:right w:val="single" w:sz="4" w:space="0" w:color="auto"/>
            </w:tcBorders>
            <w:shd w:val="clear" w:color="auto" w:fill="auto"/>
            <w:noWrap/>
            <w:vAlign w:val="bottom"/>
          </w:tcPr>
          <w:p w14:paraId="4AB65B9D" w14:textId="77777777" w:rsidR="00864F97" w:rsidRDefault="00864F97">
            <w:pPr>
              <w:jc w:val="center"/>
              <w:rPr>
                <w:rFonts w:ascii="Arial" w:hAnsi="Arial" w:cs="Arial"/>
                <w:sz w:val="20"/>
                <w:szCs w:val="20"/>
              </w:rPr>
            </w:pPr>
            <w:r>
              <w:rPr>
                <w:rFonts w:ascii="Arial" w:hAnsi="Arial" w:cs="Arial"/>
                <w:sz w:val="20"/>
                <w:szCs w:val="20"/>
              </w:rPr>
              <w:t>41</w:t>
            </w:r>
          </w:p>
        </w:tc>
        <w:tc>
          <w:tcPr>
            <w:tcW w:w="1120" w:type="dxa"/>
            <w:tcBorders>
              <w:top w:val="nil"/>
              <w:left w:val="nil"/>
              <w:bottom w:val="single" w:sz="4" w:space="0" w:color="auto"/>
              <w:right w:val="single" w:sz="4" w:space="0" w:color="auto"/>
            </w:tcBorders>
            <w:shd w:val="clear" w:color="auto" w:fill="auto"/>
            <w:noWrap/>
            <w:vAlign w:val="bottom"/>
          </w:tcPr>
          <w:p w14:paraId="50E56D2D" w14:textId="77777777" w:rsidR="00864F97" w:rsidRDefault="00864F97">
            <w:pPr>
              <w:jc w:val="center"/>
              <w:rPr>
                <w:rFonts w:ascii="Arial" w:hAnsi="Arial" w:cs="Arial"/>
                <w:sz w:val="20"/>
                <w:szCs w:val="20"/>
              </w:rPr>
            </w:pPr>
            <w:r>
              <w:rPr>
                <w:rFonts w:ascii="Arial" w:hAnsi="Arial" w:cs="Arial"/>
                <w:sz w:val="20"/>
                <w:szCs w:val="20"/>
              </w:rPr>
              <w:t>10</w:t>
            </w:r>
          </w:p>
        </w:tc>
        <w:tc>
          <w:tcPr>
            <w:tcW w:w="1120" w:type="dxa"/>
            <w:tcBorders>
              <w:top w:val="nil"/>
              <w:left w:val="nil"/>
              <w:bottom w:val="single" w:sz="4" w:space="0" w:color="auto"/>
              <w:right w:val="single" w:sz="4" w:space="0" w:color="auto"/>
            </w:tcBorders>
            <w:shd w:val="clear" w:color="auto" w:fill="auto"/>
            <w:noWrap/>
            <w:vAlign w:val="bottom"/>
          </w:tcPr>
          <w:p w14:paraId="0C9A3AB5"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13CADFB0" w14:textId="77777777" w:rsidR="00864F97" w:rsidRDefault="00864F97">
            <w:pPr>
              <w:jc w:val="center"/>
              <w:rPr>
                <w:rFonts w:ascii="Arial" w:hAnsi="Arial" w:cs="Arial"/>
                <w:sz w:val="20"/>
                <w:szCs w:val="20"/>
              </w:rPr>
            </w:pPr>
            <w:r>
              <w:rPr>
                <w:rFonts w:ascii="Arial" w:hAnsi="Arial" w:cs="Arial"/>
                <w:sz w:val="20"/>
                <w:szCs w:val="20"/>
              </w:rPr>
              <w:t>20</w:t>
            </w:r>
          </w:p>
        </w:tc>
        <w:tc>
          <w:tcPr>
            <w:tcW w:w="1120" w:type="dxa"/>
            <w:tcBorders>
              <w:top w:val="nil"/>
              <w:left w:val="nil"/>
              <w:bottom w:val="single" w:sz="4" w:space="0" w:color="auto"/>
              <w:right w:val="single" w:sz="4" w:space="0" w:color="auto"/>
            </w:tcBorders>
            <w:shd w:val="clear" w:color="auto" w:fill="auto"/>
            <w:noWrap/>
            <w:vAlign w:val="bottom"/>
          </w:tcPr>
          <w:p w14:paraId="68F423AC" w14:textId="77777777" w:rsidR="00864F97" w:rsidRDefault="00864F97">
            <w:pPr>
              <w:jc w:val="center"/>
              <w:rPr>
                <w:rFonts w:ascii="Arial" w:hAnsi="Arial" w:cs="Arial"/>
                <w:sz w:val="20"/>
                <w:szCs w:val="20"/>
              </w:rPr>
            </w:pPr>
            <w:r>
              <w:rPr>
                <w:rFonts w:ascii="Arial" w:hAnsi="Arial" w:cs="Arial"/>
                <w:sz w:val="20"/>
                <w:szCs w:val="20"/>
              </w:rPr>
              <w:t>11</w:t>
            </w:r>
          </w:p>
        </w:tc>
        <w:tc>
          <w:tcPr>
            <w:tcW w:w="1120" w:type="dxa"/>
            <w:tcBorders>
              <w:top w:val="nil"/>
              <w:left w:val="nil"/>
              <w:bottom w:val="single" w:sz="4" w:space="0" w:color="auto"/>
              <w:right w:val="single" w:sz="4" w:space="0" w:color="auto"/>
            </w:tcBorders>
            <w:shd w:val="clear" w:color="auto" w:fill="auto"/>
            <w:noWrap/>
            <w:vAlign w:val="bottom"/>
          </w:tcPr>
          <w:p w14:paraId="79097B49" w14:textId="77777777" w:rsidR="00864F97" w:rsidRDefault="00864F97">
            <w:pPr>
              <w:jc w:val="center"/>
              <w:rPr>
                <w:rFonts w:ascii="Arial" w:hAnsi="Arial" w:cs="Arial"/>
                <w:sz w:val="20"/>
                <w:szCs w:val="20"/>
              </w:rPr>
            </w:pPr>
            <w:r>
              <w:rPr>
                <w:rFonts w:ascii="Arial" w:hAnsi="Arial" w:cs="Arial"/>
                <w:sz w:val="20"/>
                <w:szCs w:val="20"/>
              </w:rPr>
              <w:t>12</w:t>
            </w:r>
          </w:p>
        </w:tc>
        <w:tc>
          <w:tcPr>
            <w:tcW w:w="1120" w:type="dxa"/>
            <w:tcBorders>
              <w:top w:val="nil"/>
              <w:left w:val="nil"/>
              <w:bottom w:val="single" w:sz="4" w:space="0" w:color="auto"/>
              <w:right w:val="single" w:sz="4" w:space="0" w:color="auto"/>
            </w:tcBorders>
            <w:shd w:val="clear" w:color="auto" w:fill="auto"/>
            <w:noWrap/>
            <w:vAlign w:val="bottom"/>
          </w:tcPr>
          <w:p w14:paraId="7BCB9EBF" w14:textId="77777777" w:rsidR="00864F97" w:rsidRDefault="00864F97">
            <w:pPr>
              <w:jc w:val="center"/>
              <w:rPr>
                <w:rFonts w:ascii="Arial" w:hAnsi="Arial" w:cs="Arial"/>
                <w:sz w:val="20"/>
                <w:szCs w:val="20"/>
              </w:rPr>
            </w:pPr>
            <w:r>
              <w:rPr>
                <w:rFonts w:ascii="Arial" w:hAnsi="Arial" w:cs="Arial"/>
                <w:sz w:val="20"/>
                <w:szCs w:val="20"/>
              </w:rPr>
              <w:t>75</w:t>
            </w:r>
          </w:p>
        </w:tc>
      </w:tr>
      <w:tr w:rsidR="00864F97" w14:paraId="5C66941A"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0C19E95E" w14:textId="77777777" w:rsidR="00864F97" w:rsidRDefault="00864F97">
            <w:pPr>
              <w:rPr>
                <w:rFonts w:ascii="Arial" w:hAnsi="Arial" w:cs="Arial"/>
                <w:sz w:val="20"/>
                <w:szCs w:val="20"/>
              </w:rPr>
            </w:pPr>
            <w:r>
              <w:rPr>
                <w:rFonts w:ascii="Arial" w:hAnsi="Arial" w:cs="Arial"/>
                <w:sz w:val="20"/>
                <w:szCs w:val="20"/>
              </w:rPr>
              <w:t xml:space="preserve">Mugilidae </w:t>
            </w:r>
          </w:p>
        </w:tc>
        <w:tc>
          <w:tcPr>
            <w:tcW w:w="1120" w:type="dxa"/>
            <w:tcBorders>
              <w:top w:val="nil"/>
              <w:left w:val="nil"/>
              <w:bottom w:val="single" w:sz="4" w:space="0" w:color="auto"/>
              <w:right w:val="single" w:sz="4" w:space="0" w:color="auto"/>
            </w:tcBorders>
            <w:shd w:val="clear" w:color="auto" w:fill="auto"/>
            <w:noWrap/>
            <w:vAlign w:val="bottom"/>
          </w:tcPr>
          <w:p w14:paraId="591A833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9293E3B" w14:textId="77777777" w:rsidR="00864F97" w:rsidRDefault="00864F97">
            <w:pPr>
              <w:jc w:val="center"/>
              <w:rPr>
                <w:rFonts w:ascii="Arial" w:hAnsi="Arial" w:cs="Arial"/>
                <w:sz w:val="20"/>
                <w:szCs w:val="20"/>
              </w:rPr>
            </w:pPr>
            <w:r>
              <w:rPr>
                <w:rFonts w:ascii="Arial" w:hAnsi="Arial" w:cs="Arial"/>
                <w:sz w:val="20"/>
                <w:szCs w:val="20"/>
              </w:rPr>
              <w:t>19</w:t>
            </w:r>
          </w:p>
        </w:tc>
        <w:tc>
          <w:tcPr>
            <w:tcW w:w="1120" w:type="dxa"/>
            <w:tcBorders>
              <w:top w:val="nil"/>
              <w:left w:val="nil"/>
              <w:bottom w:val="single" w:sz="4" w:space="0" w:color="auto"/>
              <w:right w:val="single" w:sz="4" w:space="0" w:color="auto"/>
            </w:tcBorders>
            <w:shd w:val="clear" w:color="auto" w:fill="auto"/>
            <w:noWrap/>
            <w:vAlign w:val="bottom"/>
          </w:tcPr>
          <w:p w14:paraId="6E45486E"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72F88C7C"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443259DF" w14:textId="77777777" w:rsidR="00864F97" w:rsidRDefault="00864F97">
            <w:pPr>
              <w:jc w:val="center"/>
              <w:rPr>
                <w:rFonts w:ascii="Arial" w:hAnsi="Arial" w:cs="Arial"/>
                <w:sz w:val="20"/>
                <w:szCs w:val="20"/>
              </w:rPr>
            </w:pPr>
            <w:r>
              <w:rPr>
                <w:rFonts w:ascii="Arial" w:hAnsi="Arial" w:cs="Arial"/>
                <w:sz w:val="20"/>
                <w:szCs w:val="20"/>
              </w:rPr>
              <w:t>8</w:t>
            </w:r>
          </w:p>
        </w:tc>
        <w:tc>
          <w:tcPr>
            <w:tcW w:w="1120" w:type="dxa"/>
            <w:tcBorders>
              <w:top w:val="nil"/>
              <w:left w:val="nil"/>
              <w:bottom w:val="single" w:sz="4" w:space="0" w:color="auto"/>
              <w:right w:val="single" w:sz="4" w:space="0" w:color="auto"/>
            </w:tcBorders>
            <w:shd w:val="clear" w:color="auto" w:fill="auto"/>
            <w:noWrap/>
            <w:vAlign w:val="bottom"/>
          </w:tcPr>
          <w:p w14:paraId="5AAE9E58" w14:textId="77777777" w:rsidR="00864F97" w:rsidRDefault="00864F97">
            <w:pPr>
              <w:jc w:val="center"/>
              <w:rPr>
                <w:rFonts w:ascii="Arial" w:hAnsi="Arial" w:cs="Arial"/>
                <w:sz w:val="20"/>
                <w:szCs w:val="20"/>
              </w:rPr>
            </w:pPr>
            <w:r>
              <w:rPr>
                <w:rFonts w:ascii="Arial" w:hAnsi="Arial" w:cs="Arial"/>
                <w:sz w:val="20"/>
                <w:szCs w:val="20"/>
              </w:rPr>
              <w:t>27</w:t>
            </w:r>
          </w:p>
        </w:tc>
        <w:tc>
          <w:tcPr>
            <w:tcW w:w="1120" w:type="dxa"/>
            <w:tcBorders>
              <w:top w:val="nil"/>
              <w:left w:val="nil"/>
              <w:bottom w:val="single" w:sz="4" w:space="0" w:color="auto"/>
              <w:right w:val="single" w:sz="4" w:space="0" w:color="auto"/>
            </w:tcBorders>
            <w:shd w:val="clear" w:color="auto" w:fill="auto"/>
            <w:noWrap/>
            <w:vAlign w:val="bottom"/>
          </w:tcPr>
          <w:p w14:paraId="77FD8A1B" w14:textId="77777777" w:rsidR="00864F97" w:rsidRDefault="00864F97">
            <w:pPr>
              <w:jc w:val="center"/>
              <w:rPr>
                <w:rFonts w:ascii="Arial" w:hAnsi="Arial" w:cs="Arial"/>
                <w:sz w:val="20"/>
                <w:szCs w:val="20"/>
              </w:rPr>
            </w:pPr>
            <w:r>
              <w:rPr>
                <w:rFonts w:ascii="Arial" w:hAnsi="Arial" w:cs="Arial"/>
                <w:sz w:val="20"/>
                <w:szCs w:val="20"/>
              </w:rPr>
              <w:t>29</w:t>
            </w:r>
          </w:p>
        </w:tc>
        <w:tc>
          <w:tcPr>
            <w:tcW w:w="1120" w:type="dxa"/>
            <w:tcBorders>
              <w:top w:val="nil"/>
              <w:left w:val="nil"/>
              <w:bottom w:val="single" w:sz="4" w:space="0" w:color="auto"/>
              <w:right w:val="single" w:sz="4" w:space="0" w:color="auto"/>
            </w:tcBorders>
            <w:shd w:val="clear" w:color="auto" w:fill="auto"/>
            <w:noWrap/>
            <w:vAlign w:val="bottom"/>
          </w:tcPr>
          <w:p w14:paraId="54A81C7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0595919"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0EBBF9B0" w14:textId="77777777" w:rsidR="00864F97" w:rsidRDefault="00864F97">
            <w:pPr>
              <w:jc w:val="center"/>
              <w:rPr>
                <w:rFonts w:ascii="Arial" w:hAnsi="Arial" w:cs="Arial"/>
                <w:sz w:val="20"/>
                <w:szCs w:val="20"/>
              </w:rPr>
            </w:pPr>
            <w:r>
              <w:rPr>
                <w:rFonts w:ascii="Arial" w:hAnsi="Arial" w:cs="Arial"/>
                <w:sz w:val="20"/>
                <w:szCs w:val="20"/>
              </w:rPr>
              <w:t>72</w:t>
            </w:r>
          </w:p>
        </w:tc>
      </w:tr>
      <w:tr w:rsidR="00864F97" w14:paraId="2FC2ADCC"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664C8801" w14:textId="77777777" w:rsidR="00864F97" w:rsidRDefault="00864F97">
            <w:pPr>
              <w:rPr>
                <w:rFonts w:ascii="Arial" w:hAnsi="Arial" w:cs="Arial"/>
                <w:sz w:val="20"/>
                <w:szCs w:val="20"/>
              </w:rPr>
            </w:pPr>
            <w:r>
              <w:rPr>
                <w:rFonts w:ascii="Arial" w:hAnsi="Arial" w:cs="Arial"/>
                <w:sz w:val="20"/>
                <w:szCs w:val="20"/>
              </w:rPr>
              <w:t xml:space="preserve">Cichlidae </w:t>
            </w:r>
          </w:p>
        </w:tc>
        <w:tc>
          <w:tcPr>
            <w:tcW w:w="1120" w:type="dxa"/>
            <w:tcBorders>
              <w:top w:val="nil"/>
              <w:left w:val="nil"/>
              <w:bottom w:val="single" w:sz="4" w:space="0" w:color="auto"/>
              <w:right w:val="single" w:sz="4" w:space="0" w:color="auto"/>
            </w:tcBorders>
            <w:shd w:val="clear" w:color="auto" w:fill="auto"/>
            <w:noWrap/>
            <w:vAlign w:val="bottom"/>
          </w:tcPr>
          <w:p w14:paraId="210A710C" w14:textId="77777777" w:rsidR="00864F97" w:rsidRDefault="00864F97">
            <w:pPr>
              <w:jc w:val="center"/>
              <w:rPr>
                <w:rFonts w:ascii="Arial" w:hAnsi="Arial" w:cs="Arial"/>
                <w:sz w:val="20"/>
                <w:szCs w:val="20"/>
              </w:rPr>
            </w:pPr>
            <w:r>
              <w:rPr>
                <w:rFonts w:ascii="Arial" w:hAnsi="Arial" w:cs="Arial"/>
                <w:sz w:val="20"/>
                <w:szCs w:val="20"/>
              </w:rPr>
              <w:t>42</w:t>
            </w:r>
          </w:p>
        </w:tc>
        <w:tc>
          <w:tcPr>
            <w:tcW w:w="1120" w:type="dxa"/>
            <w:tcBorders>
              <w:top w:val="nil"/>
              <w:left w:val="nil"/>
              <w:bottom w:val="single" w:sz="4" w:space="0" w:color="auto"/>
              <w:right w:val="single" w:sz="4" w:space="0" w:color="auto"/>
            </w:tcBorders>
            <w:shd w:val="clear" w:color="auto" w:fill="auto"/>
            <w:noWrap/>
            <w:vAlign w:val="bottom"/>
          </w:tcPr>
          <w:p w14:paraId="289F954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D2F90CE" w14:textId="77777777" w:rsidR="00864F97" w:rsidRDefault="00864F97">
            <w:pPr>
              <w:jc w:val="center"/>
              <w:rPr>
                <w:rFonts w:ascii="Arial" w:hAnsi="Arial" w:cs="Arial"/>
                <w:sz w:val="20"/>
                <w:szCs w:val="20"/>
              </w:rPr>
            </w:pPr>
            <w:r>
              <w:rPr>
                <w:rFonts w:ascii="Arial" w:hAnsi="Arial" w:cs="Arial"/>
                <w:sz w:val="20"/>
                <w:szCs w:val="20"/>
              </w:rPr>
              <w:t>45</w:t>
            </w:r>
          </w:p>
        </w:tc>
        <w:tc>
          <w:tcPr>
            <w:tcW w:w="1120" w:type="dxa"/>
            <w:tcBorders>
              <w:top w:val="nil"/>
              <w:left w:val="nil"/>
              <w:bottom w:val="single" w:sz="4" w:space="0" w:color="auto"/>
              <w:right w:val="single" w:sz="4" w:space="0" w:color="auto"/>
            </w:tcBorders>
            <w:shd w:val="clear" w:color="auto" w:fill="auto"/>
            <w:noWrap/>
            <w:vAlign w:val="bottom"/>
          </w:tcPr>
          <w:p w14:paraId="74D2DC8A" w14:textId="77777777" w:rsidR="00864F97" w:rsidRDefault="00864F97">
            <w:pPr>
              <w:jc w:val="center"/>
              <w:rPr>
                <w:rFonts w:ascii="Arial" w:hAnsi="Arial" w:cs="Arial"/>
                <w:sz w:val="20"/>
                <w:szCs w:val="20"/>
              </w:rPr>
            </w:pPr>
            <w:r>
              <w:rPr>
                <w:rFonts w:ascii="Arial" w:hAnsi="Arial" w:cs="Arial"/>
                <w:sz w:val="20"/>
                <w:szCs w:val="20"/>
              </w:rPr>
              <w:t>22</w:t>
            </w:r>
          </w:p>
        </w:tc>
        <w:tc>
          <w:tcPr>
            <w:tcW w:w="1120" w:type="dxa"/>
            <w:tcBorders>
              <w:top w:val="nil"/>
              <w:left w:val="nil"/>
              <w:bottom w:val="single" w:sz="4" w:space="0" w:color="auto"/>
              <w:right w:val="single" w:sz="4" w:space="0" w:color="auto"/>
            </w:tcBorders>
            <w:shd w:val="clear" w:color="auto" w:fill="auto"/>
            <w:noWrap/>
            <w:vAlign w:val="bottom"/>
          </w:tcPr>
          <w:p w14:paraId="586392B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EFF742D"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2918E76C" w14:textId="77777777" w:rsidR="00864F97" w:rsidRDefault="00864F97">
            <w:pPr>
              <w:jc w:val="center"/>
              <w:rPr>
                <w:rFonts w:ascii="Arial" w:hAnsi="Arial" w:cs="Arial"/>
                <w:sz w:val="20"/>
                <w:szCs w:val="20"/>
              </w:rPr>
            </w:pPr>
            <w:r>
              <w:rPr>
                <w:rFonts w:ascii="Arial" w:hAnsi="Arial" w:cs="Arial"/>
                <w:sz w:val="20"/>
                <w:szCs w:val="20"/>
              </w:rPr>
              <w:t>18</w:t>
            </w:r>
          </w:p>
        </w:tc>
        <w:tc>
          <w:tcPr>
            <w:tcW w:w="1120" w:type="dxa"/>
            <w:tcBorders>
              <w:top w:val="nil"/>
              <w:left w:val="nil"/>
              <w:bottom w:val="single" w:sz="4" w:space="0" w:color="auto"/>
              <w:right w:val="single" w:sz="4" w:space="0" w:color="auto"/>
            </w:tcBorders>
            <w:shd w:val="clear" w:color="auto" w:fill="auto"/>
            <w:noWrap/>
            <w:vAlign w:val="bottom"/>
          </w:tcPr>
          <w:p w14:paraId="3B72E47D"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41B4697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13F2D89" w14:textId="77777777" w:rsidR="00864F97" w:rsidRDefault="00864F97">
            <w:pPr>
              <w:jc w:val="center"/>
              <w:rPr>
                <w:rFonts w:ascii="Arial" w:hAnsi="Arial" w:cs="Arial"/>
                <w:sz w:val="20"/>
                <w:szCs w:val="20"/>
              </w:rPr>
            </w:pPr>
            <w:r>
              <w:rPr>
                <w:rFonts w:ascii="Arial" w:hAnsi="Arial" w:cs="Arial"/>
                <w:sz w:val="20"/>
                <w:szCs w:val="20"/>
              </w:rPr>
              <w:t>9</w:t>
            </w:r>
          </w:p>
        </w:tc>
      </w:tr>
      <w:tr w:rsidR="00864F97" w14:paraId="05A9277E"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A923A75" w14:textId="77777777" w:rsidR="00864F97" w:rsidRDefault="00864F97">
            <w:pPr>
              <w:rPr>
                <w:rFonts w:ascii="Arial" w:hAnsi="Arial" w:cs="Arial"/>
                <w:sz w:val="20"/>
                <w:szCs w:val="20"/>
              </w:rPr>
            </w:pPr>
            <w:r>
              <w:rPr>
                <w:rFonts w:ascii="Arial" w:hAnsi="Arial" w:cs="Arial"/>
                <w:sz w:val="20"/>
                <w:szCs w:val="20"/>
              </w:rPr>
              <w:t>Atherinidae</w:t>
            </w:r>
          </w:p>
        </w:tc>
        <w:tc>
          <w:tcPr>
            <w:tcW w:w="1120" w:type="dxa"/>
            <w:tcBorders>
              <w:top w:val="nil"/>
              <w:left w:val="nil"/>
              <w:bottom w:val="single" w:sz="4" w:space="0" w:color="auto"/>
              <w:right w:val="single" w:sz="4" w:space="0" w:color="auto"/>
            </w:tcBorders>
            <w:shd w:val="clear" w:color="auto" w:fill="auto"/>
            <w:noWrap/>
            <w:vAlign w:val="bottom"/>
          </w:tcPr>
          <w:p w14:paraId="36D9820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15F2DF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B738FF5"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2B66966D" w14:textId="77777777" w:rsidR="00864F97" w:rsidRDefault="00864F97">
            <w:pPr>
              <w:jc w:val="center"/>
              <w:rPr>
                <w:rFonts w:ascii="Arial" w:hAnsi="Arial" w:cs="Arial"/>
                <w:sz w:val="20"/>
                <w:szCs w:val="20"/>
              </w:rPr>
            </w:pPr>
            <w:r>
              <w:rPr>
                <w:rFonts w:ascii="Arial" w:hAnsi="Arial" w:cs="Arial"/>
                <w:sz w:val="20"/>
                <w:szCs w:val="20"/>
              </w:rPr>
              <w:t>8</w:t>
            </w:r>
          </w:p>
        </w:tc>
        <w:tc>
          <w:tcPr>
            <w:tcW w:w="1120" w:type="dxa"/>
            <w:tcBorders>
              <w:top w:val="nil"/>
              <w:left w:val="nil"/>
              <w:bottom w:val="single" w:sz="4" w:space="0" w:color="auto"/>
              <w:right w:val="single" w:sz="4" w:space="0" w:color="auto"/>
            </w:tcBorders>
            <w:shd w:val="clear" w:color="auto" w:fill="auto"/>
            <w:noWrap/>
            <w:vAlign w:val="bottom"/>
          </w:tcPr>
          <w:p w14:paraId="19A5A71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3071E5B"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4324411B"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60E27D8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BF78BC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2BA06F2" w14:textId="77777777" w:rsidR="00864F97" w:rsidRDefault="00864F97">
            <w:pPr>
              <w:jc w:val="center"/>
              <w:rPr>
                <w:rFonts w:ascii="Arial" w:hAnsi="Arial" w:cs="Arial"/>
                <w:sz w:val="20"/>
                <w:szCs w:val="20"/>
              </w:rPr>
            </w:pPr>
            <w:r>
              <w:rPr>
                <w:rFonts w:ascii="Arial" w:hAnsi="Arial" w:cs="Arial"/>
                <w:sz w:val="20"/>
                <w:szCs w:val="20"/>
              </w:rPr>
              <w:t>17</w:t>
            </w:r>
          </w:p>
        </w:tc>
      </w:tr>
      <w:tr w:rsidR="00864F97" w14:paraId="6DB78DF0"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455CBB61" w14:textId="77777777" w:rsidR="00864F97" w:rsidRDefault="00864F97">
            <w:pPr>
              <w:rPr>
                <w:rFonts w:ascii="Arial" w:hAnsi="Arial" w:cs="Arial"/>
                <w:sz w:val="20"/>
                <w:szCs w:val="20"/>
              </w:rPr>
            </w:pPr>
            <w:r>
              <w:rPr>
                <w:rFonts w:ascii="Arial" w:hAnsi="Arial" w:cs="Arial"/>
                <w:sz w:val="20"/>
                <w:szCs w:val="20"/>
              </w:rPr>
              <w:t xml:space="preserve">Sparidae </w:t>
            </w:r>
          </w:p>
        </w:tc>
        <w:tc>
          <w:tcPr>
            <w:tcW w:w="1120" w:type="dxa"/>
            <w:tcBorders>
              <w:top w:val="nil"/>
              <w:left w:val="nil"/>
              <w:bottom w:val="single" w:sz="4" w:space="0" w:color="auto"/>
              <w:right w:val="single" w:sz="4" w:space="0" w:color="auto"/>
            </w:tcBorders>
            <w:shd w:val="clear" w:color="auto" w:fill="auto"/>
            <w:noWrap/>
            <w:vAlign w:val="bottom"/>
          </w:tcPr>
          <w:p w14:paraId="118D515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575DC3A" w14:textId="77777777" w:rsidR="00864F97" w:rsidRDefault="00864F97">
            <w:pPr>
              <w:jc w:val="center"/>
              <w:rPr>
                <w:rFonts w:ascii="Arial" w:hAnsi="Arial" w:cs="Arial"/>
                <w:sz w:val="20"/>
                <w:szCs w:val="20"/>
              </w:rPr>
            </w:pPr>
            <w:r>
              <w:rPr>
                <w:rFonts w:ascii="Arial" w:hAnsi="Arial" w:cs="Arial"/>
                <w:sz w:val="20"/>
                <w:szCs w:val="20"/>
              </w:rPr>
              <w:t>20</w:t>
            </w:r>
          </w:p>
        </w:tc>
        <w:tc>
          <w:tcPr>
            <w:tcW w:w="1120" w:type="dxa"/>
            <w:tcBorders>
              <w:top w:val="nil"/>
              <w:left w:val="nil"/>
              <w:bottom w:val="single" w:sz="4" w:space="0" w:color="auto"/>
              <w:right w:val="single" w:sz="4" w:space="0" w:color="auto"/>
            </w:tcBorders>
            <w:shd w:val="clear" w:color="auto" w:fill="auto"/>
            <w:noWrap/>
            <w:vAlign w:val="bottom"/>
          </w:tcPr>
          <w:p w14:paraId="458E9FAC"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0B90540B" w14:textId="77777777" w:rsidR="00864F97" w:rsidRDefault="00864F97">
            <w:pPr>
              <w:jc w:val="center"/>
              <w:rPr>
                <w:rFonts w:ascii="Arial" w:hAnsi="Arial" w:cs="Arial"/>
                <w:sz w:val="20"/>
                <w:szCs w:val="20"/>
              </w:rPr>
            </w:pPr>
            <w:r>
              <w:rPr>
                <w:rFonts w:ascii="Arial" w:hAnsi="Arial" w:cs="Arial"/>
                <w:sz w:val="20"/>
                <w:szCs w:val="20"/>
              </w:rPr>
              <w:t>5</w:t>
            </w:r>
          </w:p>
        </w:tc>
        <w:tc>
          <w:tcPr>
            <w:tcW w:w="1120" w:type="dxa"/>
            <w:tcBorders>
              <w:top w:val="nil"/>
              <w:left w:val="nil"/>
              <w:bottom w:val="single" w:sz="4" w:space="0" w:color="auto"/>
              <w:right w:val="single" w:sz="4" w:space="0" w:color="auto"/>
            </w:tcBorders>
            <w:shd w:val="clear" w:color="auto" w:fill="auto"/>
            <w:noWrap/>
            <w:vAlign w:val="bottom"/>
          </w:tcPr>
          <w:p w14:paraId="3AF4D335" w14:textId="77777777" w:rsidR="00864F97" w:rsidRDefault="00864F97">
            <w:pPr>
              <w:jc w:val="center"/>
              <w:rPr>
                <w:rFonts w:ascii="Arial" w:hAnsi="Arial" w:cs="Arial"/>
                <w:sz w:val="20"/>
                <w:szCs w:val="20"/>
              </w:rPr>
            </w:pPr>
            <w:r>
              <w:rPr>
                <w:rFonts w:ascii="Arial" w:hAnsi="Arial" w:cs="Arial"/>
                <w:sz w:val="20"/>
                <w:szCs w:val="20"/>
              </w:rPr>
              <w:t>8</w:t>
            </w:r>
          </w:p>
        </w:tc>
        <w:tc>
          <w:tcPr>
            <w:tcW w:w="1120" w:type="dxa"/>
            <w:tcBorders>
              <w:top w:val="nil"/>
              <w:left w:val="nil"/>
              <w:bottom w:val="single" w:sz="4" w:space="0" w:color="auto"/>
              <w:right w:val="single" w:sz="4" w:space="0" w:color="auto"/>
            </w:tcBorders>
            <w:shd w:val="clear" w:color="auto" w:fill="auto"/>
            <w:noWrap/>
            <w:vAlign w:val="bottom"/>
          </w:tcPr>
          <w:p w14:paraId="5D576E58"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E311AD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CE02B2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EE58C01" w14:textId="77777777" w:rsidR="00864F97" w:rsidRDefault="00864F97">
            <w:pPr>
              <w:jc w:val="center"/>
              <w:rPr>
                <w:rFonts w:ascii="Arial" w:hAnsi="Arial" w:cs="Arial"/>
                <w:sz w:val="20"/>
                <w:szCs w:val="20"/>
              </w:rPr>
            </w:pPr>
            <w:r>
              <w:rPr>
                <w:rFonts w:ascii="Arial" w:hAnsi="Arial" w:cs="Arial"/>
                <w:sz w:val="20"/>
                <w:szCs w:val="20"/>
              </w:rPr>
              <w:t>37</w:t>
            </w:r>
          </w:p>
        </w:tc>
        <w:tc>
          <w:tcPr>
            <w:tcW w:w="1120" w:type="dxa"/>
            <w:tcBorders>
              <w:top w:val="nil"/>
              <w:left w:val="nil"/>
              <w:bottom w:val="single" w:sz="4" w:space="0" w:color="auto"/>
              <w:right w:val="single" w:sz="4" w:space="0" w:color="auto"/>
            </w:tcBorders>
            <w:shd w:val="clear" w:color="auto" w:fill="auto"/>
            <w:noWrap/>
            <w:vAlign w:val="bottom"/>
          </w:tcPr>
          <w:p w14:paraId="4738EBB6" w14:textId="77777777" w:rsidR="00864F97" w:rsidRDefault="00864F97">
            <w:pPr>
              <w:jc w:val="center"/>
              <w:rPr>
                <w:rFonts w:ascii="Arial" w:hAnsi="Arial" w:cs="Arial"/>
                <w:sz w:val="20"/>
                <w:szCs w:val="20"/>
              </w:rPr>
            </w:pPr>
            <w:r>
              <w:rPr>
                <w:rFonts w:ascii="Arial" w:hAnsi="Arial" w:cs="Arial"/>
                <w:sz w:val="20"/>
                <w:szCs w:val="20"/>
              </w:rPr>
              <w:t>5</w:t>
            </w:r>
          </w:p>
        </w:tc>
      </w:tr>
      <w:tr w:rsidR="00864F97" w14:paraId="60B32D89"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35CD34D0" w14:textId="77777777" w:rsidR="00864F97" w:rsidRDefault="00864F97">
            <w:pPr>
              <w:rPr>
                <w:rFonts w:ascii="Arial" w:hAnsi="Arial" w:cs="Arial"/>
                <w:sz w:val="20"/>
                <w:szCs w:val="20"/>
              </w:rPr>
            </w:pPr>
            <w:r>
              <w:rPr>
                <w:rFonts w:ascii="Arial" w:hAnsi="Arial" w:cs="Arial"/>
                <w:sz w:val="20"/>
                <w:szCs w:val="20"/>
              </w:rPr>
              <w:t xml:space="preserve">Moronidae </w:t>
            </w:r>
          </w:p>
        </w:tc>
        <w:tc>
          <w:tcPr>
            <w:tcW w:w="1120" w:type="dxa"/>
            <w:tcBorders>
              <w:top w:val="nil"/>
              <w:left w:val="nil"/>
              <w:bottom w:val="single" w:sz="4" w:space="0" w:color="auto"/>
              <w:right w:val="single" w:sz="4" w:space="0" w:color="auto"/>
            </w:tcBorders>
            <w:shd w:val="clear" w:color="auto" w:fill="auto"/>
            <w:noWrap/>
            <w:vAlign w:val="bottom"/>
          </w:tcPr>
          <w:p w14:paraId="1C6FD68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98586A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28C9D4C"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477B4F8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0A64BCD"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6B6D0E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E7A5C62"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0736E33D"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5FB8412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AA82C2A"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22A70737"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4E6B849" w14:textId="77777777" w:rsidR="00864F97" w:rsidRDefault="00864F97">
            <w:pPr>
              <w:rPr>
                <w:rFonts w:ascii="Arial" w:hAnsi="Arial" w:cs="Arial"/>
                <w:sz w:val="20"/>
                <w:szCs w:val="20"/>
              </w:rPr>
            </w:pPr>
            <w:r>
              <w:rPr>
                <w:rFonts w:ascii="Arial" w:hAnsi="Arial" w:cs="Arial"/>
                <w:sz w:val="20"/>
                <w:szCs w:val="20"/>
              </w:rPr>
              <w:t xml:space="preserve">Labridae </w:t>
            </w:r>
          </w:p>
        </w:tc>
        <w:tc>
          <w:tcPr>
            <w:tcW w:w="1120" w:type="dxa"/>
            <w:tcBorders>
              <w:top w:val="nil"/>
              <w:left w:val="nil"/>
              <w:bottom w:val="single" w:sz="4" w:space="0" w:color="auto"/>
              <w:right w:val="single" w:sz="4" w:space="0" w:color="auto"/>
            </w:tcBorders>
            <w:shd w:val="clear" w:color="auto" w:fill="auto"/>
            <w:noWrap/>
            <w:vAlign w:val="bottom"/>
          </w:tcPr>
          <w:p w14:paraId="3238A85B"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429F6ABF"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78CF0A5C"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39CD579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5A72D54"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4982BCB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78DAF9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195ECCD"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FAA501B"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43D021A1"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0064B2A6"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7CCC87C4" w14:textId="77777777" w:rsidR="00864F97" w:rsidRDefault="00864F97">
            <w:pPr>
              <w:rPr>
                <w:rFonts w:ascii="Arial" w:hAnsi="Arial" w:cs="Arial"/>
                <w:sz w:val="20"/>
                <w:szCs w:val="20"/>
              </w:rPr>
            </w:pPr>
            <w:r>
              <w:rPr>
                <w:rFonts w:ascii="Arial" w:hAnsi="Arial" w:cs="Arial"/>
                <w:sz w:val="20"/>
                <w:szCs w:val="20"/>
              </w:rPr>
              <w:t xml:space="preserve">Batrachoididae </w:t>
            </w:r>
          </w:p>
        </w:tc>
        <w:tc>
          <w:tcPr>
            <w:tcW w:w="1120" w:type="dxa"/>
            <w:tcBorders>
              <w:top w:val="nil"/>
              <w:left w:val="nil"/>
              <w:bottom w:val="single" w:sz="4" w:space="0" w:color="auto"/>
              <w:right w:val="single" w:sz="4" w:space="0" w:color="auto"/>
            </w:tcBorders>
            <w:shd w:val="clear" w:color="auto" w:fill="auto"/>
            <w:noWrap/>
            <w:vAlign w:val="bottom"/>
          </w:tcPr>
          <w:p w14:paraId="4D8172A6"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7A181B4D"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9DC4061"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619E6FD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634E06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5916E5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743C04D"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D350DA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758DA84"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66C3CB8C"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55DAD983"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3226364A" w14:textId="77777777" w:rsidR="00864F97" w:rsidRDefault="00864F97">
            <w:pPr>
              <w:rPr>
                <w:rFonts w:ascii="Arial" w:hAnsi="Arial" w:cs="Arial"/>
                <w:sz w:val="20"/>
                <w:szCs w:val="20"/>
              </w:rPr>
            </w:pPr>
            <w:r>
              <w:rPr>
                <w:rFonts w:ascii="Arial" w:hAnsi="Arial" w:cs="Arial"/>
                <w:sz w:val="20"/>
                <w:szCs w:val="20"/>
              </w:rPr>
              <w:t xml:space="preserve">Gerreidae </w:t>
            </w:r>
          </w:p>
        </w:tc>
        <w:tc>
          <w:tcPr>
            <w:tcW w:w="1120" w:type="dxa"/>
            <w:tcBorders>
              <w:top w:val="nil"/>
              <w:left w:val="nil"/>
              <w:bottom w:val="single" w:sz="4" w:space="0" w:color="auto"/>
              <w:right w:val="single" w:sz="4" w:space="0" w:color="auto"/>
            </w:tcBorders>
            <w:shd w:val="clear" w:color="auto" w:fill="auto"/>
            <w:noWrap/>
            <w:vAlign w:val="bottom"/>
          </w:tcPr>
          <w:p w14:paraId="7EFD804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E2E683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561437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F6660F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5A27557"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047C5876"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315A4FC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0B365D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D58216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90592BB"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1B113803"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47D75EAA" w14:textId="77777777" w:rsidR="00864F97" w:rsidRDefault="00864F97">
            <w:pPr>
              <w:rPr>
                <w:rFonts w:ascii="Arial" w:hAnsi="Arial" w:cs="Arial"/>
                <w:sz w:val="20"/>
                <w:szCs w:val="20"/>
              </w:rPr>
            </w:pPr>
            <w:r>
              <w:rPr>
                <w:rFonts w:ascii="Arial" w:hAnsi="Arial" w:cs="Arial"/>
                <w:sz w:val="20"/>
                <w:szCs w:val="20"/>
              </w:rPr>
              <w:t xml:space="preserve">Haemulidae </w:t>
            </w:r>
          </w:p>
        </w:tc>
        <w:tc>
          <w:tcPr>
            <w:tcW w:w="1120" w:type="dxa"/>
            <w:tcBorders>
              <w:top w:val="nil"/>
              <w:left w:val="nil"/>
              <w:bottom w:val="single" w:sz="4" w:space="0" w:color="auto"/>
              <w:right w:val="single" w:sz="4" w:space="0" w:color="auto"/>
            </w:tcBorders>
            <w:shd w:val="clear" w:color="auto" w:fill="auto"/>
            <w:noWrap/>
            <w:vAlign w:val="bottom"/>
          </w:tcPr>
          <w:p w14:paraId="2C578510"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4988078"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985444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899129C"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36BDB10"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BBFE055"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3B0E0FD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581B758"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C636C7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D4494E8"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0D9F60B0"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7E9E999C" w14:textId="77777777" w:rsidR="00864F97" w:rsidRDefault="00864F97">
            <w:pPr>
              <w:rPr>
                <w:rFonts w:ascii="Arial" w:hAnsi="Arial" w:cs="Arial"/>
                <w:sz w:val="20"/>
                <w:szCs w:val="20"/>
              </w:rPr>
            </w:pPr>
            <w:r>
              <w:rPr>
                <w:rFonts w:ascii="Arial" w:hAnsi="Arial" w:cs="Arial"/>
                <w:sz w:val="20"/>
                <w:szCs w:val="20"/>
              </w:rPr>
              <w:t>Polynemidae</w:t>
            </w:r>
          </w:p>
        </w:tc>
        <w:tc>
          <w:tcPr>
            <w:tcW w:w="1120" w:type="dxa"/>
            <w:tcBorders>
              <w:top w:val="nil"/>
              <w:left w:val="nil"/>
              <w:bottom w:val="single" w:sz="4" w:space="0" w:color="auto"/>
              <w:right w:val="single" w:sz="4" w:space="0" w:color="auto"/>
            </w:tcBorders>
            <w:shd w:val="clear" w:color="auto" w:fill="auto"/>
            <w:noWrap/>
            <w:vAlign w:val="bottom"/>
          </w:tcPr>
          <w:p w14:paraId="257803AA"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08314C5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649F580"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E5C182D"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E1846A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45C038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9006A8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00362A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CECA7E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DF29086"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5CA79FED"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364D0B17" w14:textId="77777777" w:rsidR="00864F97" w:rsidRDefault="00864F97">
            <w:pPr>
              <w:rPr>
                <w:rFonts w:ascii="Arial" w:hAnsi="Arial" w:cs="Arial"/>
                <w:sz w:val="20"/>
                <w:szCs w:val="20"/>
              </w:rPr>
            </w:pPr>
            <w:r>
              <w:rPr>
                <w:rFonts w:ascii="Arial" w:hAnsi="Arial" w:cs="Arial"/>
                <w:sz w:val="20"/>
                <w:szCs w:val="20"/>
              </w:rPr>
              <w:t xml:space="preserve">Sciaenidae </w:t>
            </w:r>
          </w:p>
        </w:tc>
        <w:tc>
          <w:tcPr>
            <w:tcW w:w="1120" w:type="dxa"/>
            <w:tcBorders>
              <w:top w:val="nil"/>
              <w:left w:val="nil"/>
              <w:bottom w:val="single" w:sz="4" w:space="0" w:color="auto"/>
              <w:right w:val="single" w:sz="4" w:space="0" w:color="auto"/>
            </w:tcBorders>
            <w:shd w:val="clear" w:color="auto" w:fill="auto"/>
            <w:noWrap/>
            <w:vAlign w:val="bottom"/>
          </w:tcPr>
          <w:p w14:paraId="44AF5250"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4F5A28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E69CCB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BE086D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FA1BC9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ACC1E6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3B74ECD"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A56F23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49685AA"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5D929D41"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4A8B41CC"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25AF34B8" w14:textId="77777777" w:rsidR="00864F97" w:rsidRDefault="00864F97">
            <w:pPr>
              <w:rPr>
                <w:rFonts w:ascii="Arial" w:hAnsi="Arial" w:cs="Arial"/>
                <w:sz w:val="20"/>
                <w:szCs w:val="20"/>
              </w:rPr>
            </w:pPr>
            <w:r>
              <w:rPr>
                <w:rFonts w:ascii="Arial" w:hAnsi="Arial" w:cs="Arial"/>
                <w:sz w:val="20"/>
                <w:szCs w:val="20"/>
              </w:rPr>
              <w:t xml:space="preserve">Indeterminata </w:t>
            </w:r>
          </w:p>
        </w:tc>
        <w:tc>
          <w:tcPr>
            <w:tcW w:w="1120" w:type="dxa"/>
            <w:tcBorders>
              <w:top w:val="nil"/>
              <w:left w:val="nil"/>
              <w:bottom w:val="single" w:sz="4" w:space="0" w:color="auto"/>
              <w:right w:val="single" w:sz="4" w:space="0" w:color="auto"/>
            </w:tcBorders>
            <w:shd w:val="clear" w:color="auto" w:fill="auto"/>
            <w:noWrap/>
            <w:vAlign w:val="bottom"/>
          </w:tcPr>
          <w:p w14:paraId="4D8646B8" w14:textId="77777777" w:rsidR="00864F97" w:rsidRDefault="00864F97">
            <w:pPr>
              <w:jc w:val="center"/>
              <w:rPr>
                <w:rFonts w:ascii="Arial" w:hAnsi="Arial" w:cs="Arial"/>
                <w:sz w:val="20"/>
                <w:szCs w:val="20"/>
              </w:rPr>
            </w:pPr>
            <w:r>
              <w:rPr>
                <w:rFonts w:ascii="Arial" w:hAnsi="Arial" w:cs="Arial"/>
                <w:sz w:val="20"/>
                <w:szCs w:val="20"/>
              </w:rPr>
              <w:t>19</w:t>
            </w:r>
          </w:p>
        </w:tc>
        <w:tc>
          <w:tcPr>
            <w:tcW w:w="1120" w:type="dxa"/>
            <w:tcBorders>
              <w:top w:val="nil"/>
              <w:left w:val="nil"/>
              <w:bottom w:val="single" w:sz="4" w:space="0" w:color="auto"/>
              <w:right w:val="single" w:sz="4" w:space="0" w:color="auto"/>
            </w:tcBorders>
            <w:shd w:val="clear" w:color="auto" w:fill="auto"/>
            <w:noWrap/>
            <w:vAlign w:val="bottom"/>
          </w:tcPr>
          <w:p w14:paraId="3353CC73" w14:textId="77777777" w:rsidR="00864F97" w:rsidRDefault="00864F97">
            <w:pPr>
              <w:jc w:val="center"/>
              <w:rPr>
                <w:rFonts w:ascii="Arial" w:hAnsi="Arial" w:cs="Arial"/>
                <w:sz w:val="20"/>
                <w:szCs w:val="20"/>
              </w:rPr>
            </w:pPr>
            <w:r>
              <w:rPr>
                <w:rFonts w:ascii="Arial" w:hAnsi="Arial" w:cs="Arial"/>
                <w:sz w:val="20"/>
                <w:szCs w:val="20"/>
              </w:rPr>
              <w:t>9</w:t>
            </w:r>
          </w:p>
        </w:tc>
        <w:tc>
          <w:tcPr>
            <w:tcW w:w="1120" w:type="dxa"/>
            <w:tcBorders>
              <w:top w:val="nil"/>
              <w:left w:val="nil"/>
              <w:bottom w:val="single" w:sz="4" w:space="0" w:color="auto"/>
              <w:right w:val="single" w:sz="4" w:space="0" w:color="auto"/>
            </w:tcBorders>
            <w:shd w:val="clear" w:color="auto" w:fill="auto"/>
            <w:noWrap/>
            <w:vAlign w:val="bottom"/>
          </w:tcPr>
          <w:p w14:paraId="30D715D2" w14:textId="77777777" w:rsidR="00864F97" w:rsidRDefault="00864F97">
            <w:pPr>
              <w:jc w:val="center"/>
              <w:rPr>
                <w:rFonts w:ascii="Arial" w:hAnsi="Arial" w:cs="Arial"/>
                <w:sz w:val="20"/>
                <w:szCs w:val="20"/>
              </w:rPr>
            </w:pPr>
            <w:r>
              <w:rPr>
                <w:rFonts w:ascii="Arial" w:hAnsi="Arial" w:cs="Arial"/>
                <w:sz w:val="20"/>
                <w:szCs w:val="20"/>
              </w:rPr>
              <w:t>15</w:t>
            </w:r>
          </w:p>
        </w:tc>
        <w:tc>
          <w:tcPr>
            <w:tcW w:w="1120" w:type="dxa"/>
            <w:tcBorders>
              <w:top w:val="nil"/>
              <w:left w:val="nil"/>
              <w:bottom w:val="single" w:sz="4" w:space="0" w:color="auto"/>
              <w:right w:val="single" w:sz="4" w:space="0" w:color="auto"/>
            </w:tcBorders>
            <w:shd w:val="clear" w:color="auto" w:fill="auto"/>
            <w:noWrap/>
            <w:vAlign w:val="bottom"/>
          </w:tcPr>
          <w:p w14:paraId="466CDC0D" w14:textId="77777777" w:rsidR="00864F97" w:rsidRDefault="00864F97">
            <w:pPr>
              <w:jc w:val="center"/>
              <w:rPr>
                <w:rFonts w:ascii="Arial" w:hAnsi="Arial" w:cs="Arial"/>
                <w:sz w:val="20"/>
                <w:szCs w:val="20"/>
              </w:rPr>
            </w:pPr>
            <w:r>
              <w:rPr>
                <w:rFonts w:ascii="Arial" w:hAnsi="Arial" w:cs="Arial"/>
                <w:sz w:val="20"/>
                <w:szCs w:val="20"/>
              </w:rPr>
              <w:t>15</w:t>
            </w:r>
          </w:p>
        </w:tc>
        <w:tc>
          <w:tcPr>
            <w:tcW w:w="1120" w:type="dxa"/>
            <w:tcBorders>
              <w:top w:val="nil"/>
              <w:left w:val="nil"/>
              <w:bottom w:val="single" w:sz="4" w:space="0" w:color="auto"/>
              <w:right w:val="single" w:sz="4" w:space="0" w:color="auto"/>
            </w:tcBorders>
            <w:shd w:val="clear" w:color="auto" w:fill="auto"/>
            <w:noWrap/>
            <w:vAlign w:val="bottom"/>
          </w:tcPr>
          <w:p w14:paraId="5942B27E"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6EC66875" w14:textId="77777777" w:rsidR="00864F97" w:rsidRDefault="00864F97">
            <w:pPr>
              <w:jc w:val="center"/>
              <w:rPr>
                <w:rFonts w:ascii="Arial" w:hAnsi="Arial" w:cs="Arial"/>
                <w:sz w:val="20"/>
                <w:szCs w:val="20"/>
              </w:rPr>
            </w:pPr>
            <w:r>
              <w:rPr>
                <w:rFonts w:ascii="Arial" w:hAnsi="Arial" w:cs="Arial"/>
                <w:sz w:val="20"/>
                <w:szCs w:val="20"/>
              </w:rPr>
              <w:t>13</w:t>
            </w:r>
          </w:p>
        </w:tc>
        <w:tc>
          <w:tcPr>
            <w:tcW w:w="1120" w:type="dxa"/>
            <w:tcBorders>
              <w:top w:val="nil"/>
              <w:left w:val="nil"/>
              <w:bottom w:val="single" w:sz="4" w:space="0" w:color="auto"/>
              <w:right w:val="single" w:sz="4" w:space="0" w:color="auto"/>
            </w:tcBorders>
            <w:shd w:val="clear" w:color="auto" w:fill="auto"/>
            <w:noWrap/>
            <w:vAlign w:val="bottom"/>
          </w:tcPr>
          <w:p w14:paraId="4CA244CB" w14:textId="77777777" w:rsidR="00864F97" w:rsidRDefault="00864F97">
            <w:pPr>
              <w:jc w:val="center"/>
              <w:rPr>
                <w:rFonts w:ascii="Arial" w:hAnsi="Arial" w:cs="Arial"/>
                <w:sz w:val="20"/>
                <w:szCs w:val="20"/>
              </w:rPr>
            </w:pPr>
            <w:r>
              <w:rPr>
                <w:rFonts w:ascii="Arial" w:hAnsi="Arial" w:cs="Arial"/>
                <w:sz w:val="20"/>
                <w:szCs w:val="20"/>
              </w:rPr>
              <w:t>21</w:t>
            </w:r>
          </w:p>
        </w:tc>
        <w:tc>
          <w:tcPr>
            <w:tcW w:w="1120" w:type="dxa"/>
            <w:tcBorders>
              <w:top w:val="nil"/>
              <w:left w:val="nil"/>
              <w:bottom w:val="single" w:sz="4" w:space="0" w:color="auto"/>
              <w:right w:val="single" w:sz="4" w:space="0" w:color="auto"/>
            </w:tcBorders>
            <w:shd w:val="clear" w:color="auto" w:fill="auto"/>
            <w:noWrap/>
            <w:vAlign w:val="bottom"/>
          </w:tcPr>
          <w:p w14:paraId="0835F5FE" w14:textId="77777777" w:rsidR="00864F97" w:rsidRDefault="00864F97">
            <w:pPr>
              <w:jc w:val="center"/>
              <w:rPr>
                <w:rFonts w:ascii="Arial" w:hAnsi="Arial" w:cs="Arial"/>
                <w:sz w:val="20"/>
                <w:szCs w:val="20"/>
              </w:rPr>
            </w:pPr>
            <w:r>
              <w:rPr>
                <w:rFonts w:ascii="Arial" w:hAnsi="Arial" w:cs="Arial"/>
                <w:sz w:val="20"/>
                <w:szCs w:val="20"/>
              </w:rPr>
              <w:t>11</w:t>
            </w:r>
          </w:p>
        </w:tc>
        <w:tc>
          <w:tcPr>
            <w:tcW w:w="1120" w:type="dxa"/>
            <w:tcBorders>
              <w:top w:val="nil"/>
              <w:left w:val="nil"/>
              <w:bottom w:val="single" w:sz="4" w:space="0" w:color="auto"/>
              <w:right w:val="single" w:sz="4" w:space="0" w:color="auto"/>
            </w:tcBorders>
            <w:shd w:val="clear" w:color="auto" w:fill="auto"/>
            <w:noWrap/>
            <w:vAlign w:val="bottom"/>
          </w:tcPr>
          <w:p w14:paraId="192AC760" w14:textId="77777777" w:rsidR="00864F97" w:rsidRDefault="00864F97">
            <w:pPr>
              <w:jc w:val="center"/>
              <w:rPr>
                <w:rFonts w:ascii="Arial" w:hAnsi="Arial" w:cs="Arial"/>
                <w:sz w:val="20"/>
                <w:szCs w:val="20"/>
              </w:rPr>
            </w:pPr>
            <w:r>
              <w:rPr>
                <w:rFonts w:ascii="Arial" w:hAnsi="Arial" w:cs="Arial"/>
                <w:sz w:val="20"/>
                <w:szCs w:val="20"/>
              </w:rPr>
              <w:t>17</w:t>
            </w:r>
          </w:p>
        </w:tc>
        <w:tc>
          <w:tcPr>
            <w:tcW w:w="1120" w:type="dxa"/>
            <w:tcBorders>
              <w:top w:val="nil"/>
              <w:left w:val="nil"/>
              <w:bottom w:val="single" w:sz="4" w:space="0" w:color="auto"/>
              <w:right w:val="single" w:sz="4" w:space="0" w:color="auto"/>
            </w:tcBorders>
            <w:shd w:val="clear" w:color="auto" w:fill="auto"/>
            <w:noWrap/>
            <w:vAlign w:val="bottom"/>
          </w:tcPr>
          <w:p w14:paraId="192F66E6" w14:textId="77777777" w:rsidR="00864F97" w:rsidRDefault="00864F97">
            <w:pPr>
              <w:jc w:val="center"/>
              <w:rPr>
                <w:rFonts w:ascii="Arial" w:hAnsi="Arial" w:cs="Arial"/>
                <w:sz w:val="20"/>
                <w:szCs w:val="20"/>
              </w:rPr>
            </w:pPr>
            <w:r>
              <w:rPr>
                <w:rFonts w:ascii="Arial" w:hAnsi="Arial" w:cs="Arial"/>
                <w:sz w:val="20"/>
                <w:szCs w:val="20"/>
              </w:rPr>
              <w:t>10</w:t>
            </w:r>
          </w:p>
        </w:tc>
      </w:tr>
      <w:tr w:rsidR="00864F97" w14:paraId="2D9A98D2"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B680A72" w14:textId="77777777" w:rsidR="00864F97" w:rsidRDefault="00864F97">
            <w:pPr>
              <w:rPr>
                <w:rFonts w:ascii="Arial" w:hAnsi="Arial" w:cs="Arial"/>
                <w:b/>
                <w:bCs/>
                <w:sz w:val="20"/>
                <w:szCs w:val="20"/>
              </w:rPr>
            </w:pPr>
            <w:r>
              <w:rPr>
                <w:rFonts w:ascii="Arial" w:hAnsi="Arial" w:cs="Arial"/>
                <w:b/>
                <w:bCs/>
                <w:sz w:val="20"/>
                <w:szCs w:val="20"/>
              </w:rPr>
              <w:t xml:space="preserve">Otolieten totaal </w:t>
            </w:r>
          </w:p>
        </w:tc>
        <w:tc>
          <w:tcPr>
            <w:tcW w:w="1120" w:type="dxa"/>
            <w:tcBorders>
              <w:top w:val="nil"/>
              <w:left w:val="nil"/>
              <w:bottom w:val="single" w:sz="4" w:space="0" w:color="auto"/>
              <w:right w:val="single" w:sz="4" w:space="0" w:color="auto"/>
            </w:tcBorders>
            <w:shd w:val="clear" w:color="auto" w:fill="auto"/>
            <w:noWrap/>
            <w:vAlign w:val="bottom"/>
          </w:tcPr>
          <w:p w14:paraId="4165A15D" w14:textId="77777777" w:rsidR="00864F97" w:rsidRDefault="00864F97">
            <w:pPr>
              <w:jc w:val="center"/>
              <w:rPr>
                <w:rFonts w:ascii="Arial" w:hAnsi="Arial" w:cs="Arial"/>
                <w:b/>
                <w:bCs/>
                <w:sz w:val="20"/>
                <w:szCs w:val="20"/>
              </w:rPr>
            </w:pPr>
            <w:r>
              <w:rPr>
                <w:rFonts w:ascii="Arial" w:hAnsi="Arial" w:cs="Arial"/>
                <w:b/>
                <w:bCs/>
                <w:sz w:val="20"/>
                <w:szCs w:val="20"/>
              </w:rPr>
              <w:t>125</w:t>
            </w:r>
          </w:p>
        </w:tc>
        <w:tc>
          <w:tcPr>
            <w:tcW w:w="1120" w:type="dxa"/>
            <w:tcBorders>
              <w:top w:val="nil"/>
              <w:left w:val="nil"/>
              <w:bottom w:val="single" w:sz="4" w:space="0" w:color="auto"/>
              <w:right w:val="single" w:sz="4" w:space="0" w:color="auto"/>
            </w:tcBorders>
            <w:shd w:val="clear" w:color="auto" w:fill="auto"/>
            <w:noWrap/>
            <w:vAlign w:val="bottom"/>
          </w:tcPr>
          <w:p w14:paraId="72EC407A" w14:textId="77777777" w:rsidR="00864F97" w:rsidRDefault="00864F97">
            <w:pPr>
              <w:jc w:val="center"/>
              <w:rPr>
                <w:rFonts w:ascii="Arial" w:hAnsi="Arial" w:cs="Arial"/>
                <w:b/>
                <w:bCs/>
                <w:sz w:val="20"/>
                <w:szCs w:val="20"/>
              </w:rPr>
            </w:pPr>
            <w:r>
              <w:rPr>
                <w:rFonts w:ascii="Arial" w:hAnsi="Arial" w:cs="Arial"/>
                <w:b/>
                <w:bCs/>
                <w:sz w:val="20"/>
                <w:szCs w:val="20"/>
              </w:rPr>
              <w:t>69</w:t>
            </w:r>
          </w:p>
        </w:tc>
        <w:tc>
          <w:tcPr>
            <w:tcW w:w="1120" w:type="dxa"/>
            <w:tcBorders>
              <w:top w:val="nil"/>
              <w:left w:val="nil"/>
              <w:bottom w:val="single" w:sz="4" w:space="0" w:color="auto"/>
              <w:right w:val="single" w:sz="4" w:space="0" w:color="auto"/>
            </w:tcBorders>
            <w:shd w:val="clear" w:color="auto" w:fill="auto"/>
            <w:noWrap/>
            <w:vAlign w:val="bottom"/>
          </w:tcPr>
          <w:p w14:paraId="6C728466" w14:textId="77777777" w:rsidR="00864F97" w:rsidRDefault="00864F97">
            <w:pPr>
              <w:jc w:val="center"/>
              <w:rPr>
                <w:rFonts w:ascii="Arial" w:hAnsi="Arial" w:cs="Arial"/>
                <w:b/>
                <w:bCs/>
                <w:sz w:val="20"/>
                <w:szCs w:val="20"/>
              </w:rPr>
            </w:pPr>
            <w:r>
              <w:rPr>
                <w:rFonts w:ascii="Arial" w:hAnsi="Arial" w:cs="Arial"/>
                <w:b/>
                <w:bCs/>
                <w:sz w:val="20"/>
                <w:szCs w:val="20"/>
              </w:rPr>
              <w:t>125</w:t>
            </w:r>
          </w:p>
        </w:tc>
        <w:tc>
          <w:tcPr>
            <w:tcW w:w="1120" w:type="dxa"/>
            <w:tcBorders>
              <w:top w:val="nil"/>
              <w:left w:val="nil"/>
              <w:bottom w:val="single" w:sz="4" w:space="0" w:color="auto"/>
              <w:right w:val="single" w:sz="4" w:space="0" w:color="auto"/>
            </w:tcBorders>
            <w:shd w:val="clear" w:color="auto" w:fill="auto"/>
            <w:noWrap/>
            <w:vAlign w:val="bottom"/>
          </w:tcPr>
          <w:p w14:paraId="004E3578" w14:textId="77777777" w:rsidR="00864F97" w:rsidRDefault="00864F97">
            <w:pPr>
              <w:jc w:val="center"/>
              <w:rPr>
                <w:rFonts w:ascii="Arial" w:hAnsi="Arial" w:cs="Arial"/>
                <w:b/>
                <w:bCs/>
                <w:sz w:val="20"/>
                <w:szCs w:val="20"/>
              </w:rPr>
            </w:pPr>
            <w:r>
              <w:rPr>
                <w:rFonts w:ascii="Arial" w:hAnsi="Arial" w:cs="Arial"/>
                <w:b/>
                <w:bCs/>
                <w:sz w:val="20"/>
                <w:szCs w:val="20"/>
              </w:rPr>
              <w:t>400</w:t>
            </w:r>
          </w:p>
        </w:tc>
        <w:tc>
          <w:tcPr>
            <w:tcW w:w="1120" w:type="dxa"/>
            <w:tcBorders>
              <w:top w:val="nil"/>
              <w:left w:val="nil"/>
              <w:bottom w:val="single" w:sz="4" w:space="0" w:color="auto"/>
              <w:right w:val="single" w:sz="4" w:space="0" w:color="auto"/>
            </w:tcBorders>
            <w:shd w:val="clear" w:color="auto" w:fill="auto"/>
            <w:noWrap/>
            <w:vAlign w:val="bottom"/>
          </w:tcPr>
          <w:p w14:paraId="5365EC2C" w14:textId="77777777" w:rsidR="00864F97" w:rsidRDefault="00864F97">
            <w:pPr>
              <w:jc w:val="center"/>
              <w:rPr>
                <w:rFonts w:ascii="Arial" w:hAnsi="Arial" w:cs="Arial"/>
                <w:b/>
                <w:bCs/>
                <w:sz w:val="20"/>
                <w:szCs w:val="20"/>
              </w:rPr>
            </w:pPr>
            <w:r>
              <w:rPr>
                <w:rFonts w:ascii="Arial" w:hAnsi="Arial" w:cs="Arial"/>
                <w:b/>
                <w:bCs/>
                <w:sz w:val="20"/>
                <w:szCs w:val="20"/>
              </w:rPr>
              <w:t>159</w:t>
            </w:r>
          </w:p>
        </w:tc>
        <w:tc>
          <w:tcPr>
            <w:tcW w:w="1120" w:type="dxa"/>
            <w:tcBorders>
              <w:top w:val="nil"/>
              <w:left w:val="nil"/>
              <w:bottom w:val="single" w:sz="4" w:space="0" w:color="auto"/>
              <w:right w:val="single" w:sz="4" w:space="0" w:color="auto"/>
            </w:tcBorders>
            <w:shd w:val="clear" w:color="auto" w:fill="auto"/>
            <w:noWrap/>
            <w:vAlign w:val="bottom"/>
          </w:tcPr>
          <w:p w14:paraId="08223AF1" w14:textId="77777777" w:rsidR="00864F97" w:rsidRDefault="00864F97">
            <w:pPr>
              <w:jc w:val="center"/>
              <w:rPr>
                <w:rFonts w:ascii="Arial" w:hAnsi="Arial" w:cs="Arial"/>
                <w:b/>
                <w:bCs/>
                <w:sz w:val="20"/>
                <w:szCs w:val="20"/>
              </w:rPr>
            </w:pPr>
            <w:r>
              <w:rPr>
                <w:rFonts w:ascii="Arial" w:hAnsi="Arial" w:cs="Arial"/>
                <w:b/>
                <w:bCs/>
                <w:sz w:val="20"/>
                <w:szCs w:val="20"/>
              </w:rPr>
              <w:t>121</w:t>
            </w:r>
          </w:p>
        </w:tc>
        <w:tc>
          <w:tcPr>
            <w:tcW w:w="1120" w:type="dxa"/>
            <w:tcBorders>
              <w:top w:val="nil"/>
              <w:left w:val="nil"/>
              <w:bottom w:val="single" w:sz="4" w:space="0" w:color="auto"/>
              <w:right w:val="single" w:sz="4" w:space="0" w:color="auto"/>
            </w:tcBorders>
            <w:shd w:val="clear" w:color="auto" w:fill="auto"/>
            <w:noWrap/>
            <w:vAlign w:val="bottom"/>
          </w:tcPr>
          <w:p w14:paraId="243BE115" w14:textId="77777777" w:rsidR="00864F97" w:rsidRDefault="00864F97">
            <w:pPr>
              <w:jc w:val="center"/>
              <w:rPr>
                <w:rFonts w:ascii="Arial" w:hAnsi="Arial" w:cs="Arial"/>
                <w:b/>
                <w:bCs/>
                <w:sz w:val="20"/>
                <w:szCs w:val="20"/>
              </w:rPr>
            </w:pPr>
            <w:r>
              <w:rPr>
                <w:rFonts w:ascii="Arial" w:hAnsi="Arial" w:cs="Arial"/>
                <w:b/>
                <w:bCs/>
                <w:sz w:val="20"/>
                <w:szCs w:val="20"/>
              </w:rPr>
              <w:t>195</w:t>
            </w:r>
          </w:p>
        </w:tc>
        <w:tc>
          <w:tcPr>
            <w:tcW w:w="1120" w:type="dxa"/>
            <w:tcBorders>
              <w:top w:val="nil"/>
              <w:left w:val="nil"/>
              <w:bottom w:val="single" w:sz="4" w:space="0" w:color="auto"/>
              <w:right w:val="single" w:sz="4" w:space="0" w:color="auto"/>
            </w:tcBorders>
            <w:shd w:val="clear" w:color="auto" w:fill="auto"/>
            <w:noWrap/>
            <w:vAlign w:val="bottom"/>
          </w:tcPr>
          <w:p w14:paraId="28369894" w14:textId="77777777" w:rsidR="00864F97" w:rsidRDefault="00864F97">
            <w:pPr>
              <w:jc w:val="center"/>
              <w:rPr>
                <w:rFonts w:ascii="Arial" w:hAnsi="Arial" w:cs="Arial"/>
                <w:b/>
                <w:bCs/>
                <w:sz w:val="20"/>
                <w:szCs w:val="20"/>
              </w:rPr>
            </w:pPr>
            <w:r>
              <w:rPr>
                <w:rFonts w:ascii="Arial" w:hAnsi="Arial" w:cs="Arial"/>
                <w:b/>
                <w:bCs/>
                <w:sz w:val="20"/>
                <w:szCs w:val="20"/>
              </w:rPr>
              <w:t>83</w:t>
            </w:r>
          </w:p>
        </w:tc>
        <w:tc>
          <w:tcPr>
            <w:tcW w:w="1120" w:type="dxa"/>
            <w:tcBorders>
              <w:top w:val="nil"/>
              <w:left w:val="nil"/>
              <w:bottom w:val="single" w:sz="4" w:space="0" w:color="auto"/>
              <w:right w:val="single" w:sz="4" w:space="0" w:color="auto"/>
            </w:tcBorders>
            <w:shd w:val="clear" w:color="auto" w:fill="auto"/>
            <w:noWrap/>
            <w:vAlign w:val="bottom"/>
          </w:tcPr>
          <w:p w14:paraId="51883736" w14:textId="77777777" w:rsidR="00864F97" w:rsidRDefault="00864F97">
            <w:pPr>
              <w:jc w:val="center"/>
              <w:rPr>
                <w:rFonts w:ascii="Arial" w:hAnsi="Arial" w:cs="Arial"/>
                <w:b/>
                <w:bCs/>
                <w:sz w:val="20"/>
                <w:szCs w:val="20"/>
              </w:rPr>
            </w:pPr>
            <w:r>
              <w:rPr>
                <w:rFonts w:ascii="Arial" w:hAnsi="Arial" w:cs="Arial"/>
                <w:b/>
                <w:bCs/>
                <w:sz w:val="20"/>
                <w:szCs w:val="20"/>
              </w:rPr>
              <w:t>125</w:t>
            </w:r>
          </w:p>
        </w:tc>
        <w:tc>
          <w:tcPr>
            <w:tcW w:w="1120" w:type="dxa"/>
            <w:tcBorders>
              <w:top w:val="nil"/>
              <w:left w:val="nil"/>
              <w:bottom w:val="single" w:sz="4" w:space="0" w:color="auto"/>
              <w:right w:val="single" w:sz="4" w:space="0" w:color="auto"/>
            </w:tcBorders>
            <w:shd w:val="clear" w:color="auto" w:fill="auto"/>
            <w:noWrap/>
            <w:vAlign w:val="bottom"/>
          </w:tcPr>
          <w:p w14:paraId="71BAFD76" w14:textId="77777777" w:rsidR="00864F97" w:rsidRDefault="00864F97">
            <w:pPr>
              <w:jc w:val="center"/>
              <w:rPr>
                <w:rFonts w:ascii="Arial" w:hAnsi="Arial" w:cs="Arial"/>
                <w:b/>
                <w:bCs/>
                <w:sz w:val="20"/>
                <w:szCs w:val="20"/>
              </w:rPr>
            </w:pPr>
            <w:r>
              <w:rPr>
                <w:rFonts w:ascii="Arial" w:hAnsi="Arial" w:cs="Arial"/>
                <w:b/>
                <w:bCs/>
                <w:sz w:val="20"/>
                <w:szCs w:val="20"/>
              </w:rPr>
              <w:t>297</w:t>
            </w:r>
          </w:p>
        </w:tc>
      </w:tr>
    </w:tbl>
    <w:p w14:paraId="1EE57AFF" w14:textId="77777777" w:rsidR="00864F97" w:rsidRDefault="00864F97" w:rsidP="00864F97">
      <w:r w:rsidRPr="0050677C">
        <w:rPr>
          <w:b/>
          <w:sz w:val="32"/>
          <w:szCs w:val="32"/>
        </w:rPr>
        <w:br w:type="page"/>
      </w:r>
      <w:r w:rsidR="000A4360">
        <w:lastRenderedPageBreak/>
        <w:t>Suite tableau annexe 4</w:t>
      </w:r>
    </w:p>
    <w:p w14:paraId="64AC3FC8" w14:textId="77777777" w:rsidR="00864F97" w:rsidRDefault="00864F97" w:rsidP="00864F97"/>
    <w:p w14:paraId="3F17CFDF" w14:textId="77777777" w:rsidR="00864F97" w:rsidRDefault="00864F97" w:rsidP="00864F97"/>
    <w:tbl>
      <w:tblPr>
        <w:tblW w:w="10608" w:type="dxa"/>
        <w:tblInd w:w="65" w:type="dxa"/>
        <w:tblCellMar>
          <w:left w:w="70" w:type="dxa"/>
          <w:right w:w="70" w:type="dxa"/>
        </w:tblCellMar>
        <w:tblLook w:val="0000" w:firstRow="0" w:lastRow="0" w:firstColumn="0" w:lastColumn="0" w:noHBand="0" w:noVBand="0"/>
      </w:tblPr>
      <w:tblGrid>
        <w:gridCol w:w="2760"/>
        <w:gridCol w:w="1120"/>
        <w:gridCol w:w="1120"/>
        <w:gridCol w:w="1120"/>
        <w:gridCol w:w="1120"/>
        <w:gridCol w:w="1120"/>
        <w:gridCol w:w="1120"/>
        <w:gridCol w:w="1128"/>
      </w:tblGrid>
      <w:tr w:rsidR="00864F97" w14:paraId="11638309" w14:textId="77777777">
        <w:trPr>
          <w:trHeight w:val="255"/>
        </w:trPr>
        <w:tc>
          <w:tcPr>
            <w:tcW w:w="2760" w:type="dxa"/>
            <w:tcBorders>
              <w:top w:val="single" w:sz="4" w:space="0" w:color="auto"/>
              <w:left w:val="single" w:sz="4" w:space="0" w:color="auto"/>
              <w:bottom w:val="single" w:sz="4" w:space="0" w:color="auto"/>
              <w:right w:val="single" w:sz="4" w:space="0" w:color="auto"/>
            </w:tcBorders>
            <w:shd w:val="clear" w:color="auto" w:fill="C0C0C0"/>
            <w:noWrap/>
            <w:vAlign w:val="bottom"/>
          </w:tcPr>
          <w:p w14:paraId="0F8E6D4A" w14:textId="77777777" w:rsidR="00864F97" w:rsidRDefault="00864F97">
            <w:pPr>
              <w:rPr>
                <w:rFonts w:ascii="Arial" w:hAnsi="Arial" w:cs="Arial"/>
                <w:b/>
                <w:bCs/>
                <w:sz w:val="20"/>
                <w:szCs w:val="20"/>
              </w:rPr>
            </w:pPr>
            <w:r>
              <w:rPr>
                <w:rFonts w:ascii="Arial" w:hAnsi="Arial" w:cs="Arial"/>
                <w:b/>
                <w:bCs/>
                <w:sz w:val="20"/>
                <w:szCs w:val="20"/>
              </w:rPr>
              <w:t>year (breeding season)</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66036A1A" w14:textId="77777777" w:rsidR="00864F97" w:rsidRDefault="00864F97">
            <w:pPr>
              <w:jc w:val="center"/>
              <w:rPr>
                <w:rFonts w:ascii="Arial" w:hAnsi="Arial" w:cs="Arial"/>
                <w:b/>
                <w:bCs/>
                <w:sz w:val="20"/>
                <w:szCs w:val="20"/>
              </w:rPr>
            </w:pPr>
            <w:r>
              <w:rPr>
                <w:rFonts w:ascii="Arial" w:hAnsi="Arial" w:cs="Arial"/>
                <w:b/>
                <w:bCs/>
                <w:sz w:val="20"/>
                <w:szCs w:val="20"/>
              </w:rPr>
              <w:t>2002</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2C0A4675" w14:textId="77777777" w:rsidR="00864F97" w:rsidRDefault="00864F97">
            <w:pPr>
              <w:jc w:val="center"/>
              <w:rPr>
                <w:rFonts w:ascii="Arial" w:hAnsi="Arial" w:cs="Arial"/>
                <w:b/>
                <w:bCs/>
                <w:sz w:val="20"/>
                <w:szCs w:val="20"/>
              </w:rPr>
            </w:pPr>
            <w:r>
              <w:rPr>
                <w:rFonts w:ascii="Arial" w:hAnsi="Arial" w:cs="Arial"/>
                <w:b/>
                <w:bCs/>
                <w:sz w:val="20"/>
                <w:szCs w:val="20"/>
              </w:rPr>
              <w:t>2002*</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213DB645" w14:textId="77777777" w:rsidR="00864F97" w:rsidRDefault="00864F97">
            <w:pPr>
              <w:jc w:val="center"/>
              <w:rPr>
                <w:rFonts w:ascii="Arial" w:hAnsi="Arial" w:cs="Arial"/>
                <w:b/>
                <w:bCs/>
                <w:sz w:val="20"/>
                <w:szCs w:val="20"/>
              </w:rPr>
            </w:pPr>
            <w:r>
              <w:rPr>
                <w:rFonts w:ascii="Arial" w:hAnsi="Arial" w:cs="Arial"/>
                <w:b/>
                <w:bCs/>
                <w:sz w:val="20"/>
                <w:szCs w:val="20"/>
              </w:rPr>
              <w:t>2004</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57863EA5" w14:textId="77777777" w:rsidR="00864F97" w:rsidRDefault="00864F97">
            <w:pPr>
              <w:jc w:val="center"/>
              <w:rPr>
                <w:rFonts w:ascii="Arial" w:hAnsi="Arial" w:cs="Arial"/>
                <w:b/>
                <w:bCs/>
                <w:sz w:val="20"/>
                <w:szCs w:val="20"/>
              </w:rPr>
            </w:pPr>
            <w:r>
              <w:rPr>
                <w:rFonts w:ascii="Arial" w:hAnsi="Arial" w:cs="Arial"/>
                <w:b/>
                <w:bCs/>
                <w:sz w:val="20"/>
                <w:szCs w:val="20"/>
              </w:rPr>
              <w:t>2005</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541E2804" w14:textId="77777777" w:rsidR="00864F97" w:rsidRDefault="00864F97">
            <w:pPr>
              <w:jc w:val="center"/>
              <w:rPr>
                <w:rFonts w:ascii="Arial" w:hAnsi="Arial" w:cs="Arial"/>
                <w:b/>
                <w:bCs/>
                <w:sz w:val="20"/>
                <w:szCs w:val="20"/>
              </w:rPr>
            </w:pPr>
            <w:r>
              <w:rPr>
                <w:rFonts w:ascii="Arial" w:hAnsi="Arial" w:cs="Arial"/>
                <w:b/>
                <w:bCs/>
                <w:sz w:val="20"/>
                <w:szCs w:val="20"/>
              </w:rPr>
              <w:t>2008</w:t>
            </w:r>
          </w:p>
        </w:tc>
        <w:tc>
          <w:tcPr>
            <w:tcW w:w="1120" w:type="dxa"/>
            <w:tcBorders>
              <w:top w:val="single" w:sz="4" w:space="0" w:color="auto"/>
              <w:left w:val="nil"/>
              <w:bottom w:val="single" w:sz="4" w:space="0" w:color="auto"/>
              <w:right w:val="single" w:sz="4" w:space="0" w:color="auto"/>
            </w:tcBorders>
            <w:shd w:val="clear" w:color="auto" w:fill="C0C0C0"/>
            <w:noWrap/>
            <w:vAlign w:val="bottom"/>
          </w:tcPr>
          <w:p w14:paraId="23F206C2" w14:textId="77777777" w:rsidR="00864F97" w:rsidRDefault="00864F97">
            <w:pPr>
              <w:jc w:val="center"/>
              <w:rPr>
                <w:rFonts w:ascii="Arial" w:hAnsi="Arial" w:cs="Arial"/>
                <w:b/>
                <w:bCs/>
                <w:sz w:val="20"/>
                <w:szCs w:val="20"/>
              </w:rPr>
            </w:pPr>
            <w:r>
              <w:rPr>
                <w:rFonts w:ascii="Arial" w:hAnsi="Arial" w:cs="Arial"/>
                <w:b/>
                <w:bCs/>
                <w:sz w:val="20"/>
                <w:szCs w:val="20"/>
              </w:rPr>
              <w:t>2008</w:t>
            </w:r>
          </w:p>
        </w:tc>
        <w:tc>
          <w:tcPr>
            <w:tcW w:w="1128" w:type="dxa"/>
            <w:tcBorders>
              <w:top w:val="single" w:sz="4" w:space="0" w:color="auto"/>
              <w:left w:val="nil"/>
              <w:bottom w:val="single" w:sz="4" w:space="0" w:color="auto"/>
              <w:right w:val="nil"/>
            </w:tcBorders>
            <w:shd w:val="clear" w:color="auto" w:fill="C0C0C0"/>
            <w:noWrap/>
            <w:vAlign w:val="bottom"/>
          </w:tcPr>
          <w:p w14:paraId="16FA0A22" w14:textId="77777777" w:rsidR="00864F97" w:rsidRDefault="00864F97">
            <w:pPr>
              <w:jc w:val="center"/>
              <w:rPr>
                <w:rFonts w:ascii="Arial" w:hAnsi="Arial" w:cs="Arial"/>
                <w:b/>
                <w:bCs/>
                <w:sz w:val="20"/>
                <w:szCs w:val="20"/>
              </w:rPr>
            </w:pPr>
            <w:r>
              <w:rPr>
                <w:rFonts w:ascii="Arial" w:hAnsi="Arial" w:cs="Arial"/>
                <w:b/>
                <w:bCs/>
                <w:sz w:val="20"/>
                <w:szCs w:val="20"/>
              </w:rPr>
              <w:t>2009</w:t>
            </w:r>
          </w:p>
        </w:tc>
      </w:tr>
      <w:tr w:rsidR="00864F97" w14:paraId="0DC66241"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31A6AB17" w14:textId="77777777" w:rsidR="00864F97" w:rsidRDefault="00864F97">
            <w:pPr>
              <w:rPr>
                <w:rFonts w:ascii="Arial" w:hAnsi="Arial" w:cs="Arial"/>
                <w:sz w:val="20"/>
                <w:szCs w:val="20"/>
              </w:rPr>
            </w:pPr>
            <w:r>
              <w:rPr>
                <w:rFonts w:ascii="Arial" w:hAnsi="Arial" w:cs="Arial"/>
                <w:sz w:val="20"/>
                <w:szCs w:val="20"/>
              </w:rPr>
              <w:t>verzameldatum</w:t>
            </w:r>
          </w:p>
        </w:tc>
        <w:tc>
          <w:tcPr>
            <w:tcW w:w="1120" w:type="dxa"/>
            <w:tcBorders>
              <w:top w:val="nil"/>
              <w:left w:val="nil"/>
              <w:bottom w:val="single" w:sz="4" w:space="0" w:color="auto"/>
              <w:right w:val="single" w:sz="4" w:space="0" w:color="auto"/>
            </w:tcBorders>
            <w:shd w:val="clear" w:color="auto" w:fill="auto"/>
            <w:noWrap/>
            <w:vAlign w:val="bottom"/>
          </w:tcPr>
          <w:p w14:paraId="61FE5B62" w14:textId="77777777" w:rsidR="00864F97" w:rsidRDefault="00864F97">
            <w:pPr>
              <w:jc w:val="center"/>
              <w:rPr>
                <w:rFonts w:ascii="Arial" w:hAnsi="Arial" w:cs="Arial"/>
                <w:sz w:val="20"/>
                <w:szCs w:val="20"/>
              </w:rPr>
            </w:pPr>
            <w:r>
              <w:rPr>
                <w:rFonts w:ascii="Arial" w:hAnsi="Arial" w:cs="Arial"/>
                <w:sz w:val="20"/>
                <w:szCs w:val="20"/>
              </w:rPr>
              <w:t>june-02</w:t>
            </w:r>
          </w:p>
        </w:tc>
        <w:tc>
          <w:tcPr>
            <w:tcW w:w="1120" w:type="dxa"/>
            <w:tcBorders>
              <w:top w:val="nil"/>
              <w:left w:val="nil"/>
              <w:bottom w:val="single" w:sz="4" w:space="0" w:color="auto"/>
              <w:right w:val="single" w:sz="4" w:space="0" w:color="auto"/>
            </w:tcBorders>
            <w:shd w:val="clear" w:color="auto" w:fill="auto"/>
            <w:noWrap/>
            <w:vAlign w:val="bottom"/>
          </w:tcPr>
          <w:p w14:paraId="7604AA1F" w14:textId="77777777" w:rsidR="00864F97" w:rsidRDefault="00864F97">
            <w:pPr>
              <w:jc w:val="center"/>
              <w:rPr>
                <w:rFonts w:ascii="Arial" w:hAnsi="Arial" w:cs="Arial"/>
                <w:sz w:val="20"/>
                <w:szCs w:val="20"/>
              </w:rPr>
            </w:pPr>
            <w:r>
              <w:rPr>
                <w:rFonts w:ascii="Arial" w:hAnsi="Arial" w:cs="Arial"/>
                <w:sz w:val="20"/>
                <w:szCs w:val="20"/>
              </w:rPr>
              <w:t>1 june 02</w:t>
            </w:r>
          </w:p>
        </w:tc>
        <w:tc>
          <w:tcPr>
            <w:tcW w:w="1120" w:type="dxa"/>
            <w:tcBorders>
              <w:top w:val="nil"/>
              <w:left w:val="nil"/>
              <w:bottom w:val="single" w:sz="4" w:space="0" w:color="auto"/>
              <w:right w:val="single" w:sz="4" w:space="0" w:color="auto"/>
            </w:tcBorders>
            <w:shd w:val="clear" w:color="auto" w:fill="auto"/>
            <w:noWrap/>
            <w:vAlign w:val="bottom"/>
          </w:tcPr>
          <w:p w14:paraId="2BFF5A34" w14:textId="77777777" w:rsidR="00864F97" w:rsidRDefault="00864F97">
            <w:pPr>
              <w:jc w:val="center"/>
              <w:rPr>
                <w:rFonts w:ascii="Arial" w:hAnsi="Arial" w:cs="Arial"/>
                <w:sz w:val="20"/>
                <w:szCs w:val="20"/>
              </w:rPr>
            </w:pPr>
            <w:r>
              <w:rPr>
                <w:rFonts w:ascii="Arial" w:hAnsi="Arial" w:cs="Arial"/>
                <w:sz w:val="20"/>
                <w:szCs w:val="20"/>
              </w:rPr>
              <w:t>29 may 04</w:t>
            </w:r>
          </w:p>
        </w:tc>
        <w:tc>
          <w:tcPr>
            <w:tcW w:w="1120" w:type="dxa"/>
            <w:tcBorders>
              <w:top w:val="nil"/>
              <w:left w:val="nil"/>
              <w:bottom w:val="single" w:sz="4" w:space="0" w:color="auto"/>
              <w:right w:val="single" w:sz="4" w:space="0" w:color="auto"/>
            </w:tcBorders>
            <w:shd w:val="clear" w:color="auto" w:fill="auto"/>
            <w:noWrap/>
            <w:vAlign w:val="bottom"/>
          </w:tcPr>
          <w:p w14:paraId="7E3448F0" w14:textId="77777777" w:rsidR="00864F97" w:rsidRDefault="00864F97">
            <w:pPr>
              <w:jc w:val="center"/>
              <w:rPr>
                <w:rFonts w:ascii="Arial" w:hAnsi="Arial" w:cs="Arial"/>
                <w:sz w:val="20"/>
                <w:szCs w:val="20"/>
              </w:rPr>
            </w:pPr>
            <w:r>
              <w:rPr>
                <w:rFonts w:ascii="Arial" w:hAnsi="Arial" w:cs="Arial"/>
                <w:sz w:val="20"/>
                <w:szCs w:val="20"/>
              </w:rPr>
              <w:t>7 may 05</w:t>
            </w:r>
          </w:p>
        </w:tc>
        <w:tc>
          <w:tcPr>
            <w:tcW w:w="1120" w:type="dxa"/>
            <w:tcBorders>
              <w:top w:val="nil"/>
              <w:left w:val="nil"/>
              <w:bottom w:val="single" w:sz="4" w:space="0" w:color="auto"/>
              <w:right w:val="single" w:sz="4" w:space="0" w:color="auto"/>
            </w:tcBorders>
            <w:shd w:val="clear" w:color="auto" w:fill="auto"/>
            <w:noWrap/>
            <w:vAlign w:val="bottom"/>
          </w:tcPr>
          <w:p w14:paraId="36DF2D67" w14:textId="77777777" w:rsidR="00864F97" w:rsidRDefault="00864F97">
            <w:pPr>
              <w:jc w:val="center"/>
              <w:rPr>
                <w:rFonts w:ascii="Arial" w:hAnsi="Arial" w:cs="Arial"/>
                <w:sz w:val="20"/>
                <w:szCs w:val="20"/>
              </w:rPr>
            </w:pPr>
            <w:r>
              <w:rPr>
                <w:rFonts w:ascii="Arial" w:hAnsi="Arial" w:cs="Arial"/>
                <w:sz w:val="20"/>
                <w:szCs w:val="20"/>
              </w:rPr>
              <w:t>jan-09</w:t>
            </w:r>
          </w:p>
        </w:tc>
        <w:tc>
          <w:tcPr>
            <w:tcW w:w="1120" w:type="dxa"/>
            <w:tcBorders>
              <w:top w:val="nil"/>
              <w:left w:val="nil"/>
              <w:bottom w:val="single" w:sz="4" w:space="0" w:color="auto"/>
              <w:right w:val="single" w:sz="4" w:space="0" w:color="auto"/>
            </w:tcBorders>
            <w:shd w:val="clear" w:color="auto" w:fill="auto"/>
            <w:noWrap/>
            <w:vAlign w:val="bottom"/>
          </w:tcPr>
          <w:p w14:paraId="2ADD98F8" w14:textId="77777777" w:rsidR="00864F97" w:rsidRDefault="00864F97">
            <w:pPr>
              <w:jc w:val="center"/>
              <w:rPr>
                <w:rFonts w:ascii="Arial" w:hAnsi="Arial" w:cs="Arial"/>
                <w:sz w:val="20"/>
                <w:szCs w:val="20"/>
              </w:rPr>
            </w:pPr>
            <w:r>
              <w:rPr>
                <w:rFonts w:ascii="Arial" w:hAnsi="Arial" w:cs="Arial"/>
                <w:sz w:val="20"/>
                <w:szCs w:val="20"/>
              </w:rPr>
              <w:t>may 2008</w:t>
            </w:r>
          </w:p>
        </w:tc>
        <w:tc>
          <w:tcPr>
            <w:tcW w:w="1128" w:type="dxa"/>
            <w:tcBorders>
              <w:top w:val="nil"/>
              <w:left w:val="nil"/>
              <w:bottom w:val="single" w:sz="4" w:space="0" w:color="auto"/>
              <w:right w:val="nil"/>
            </w:tcBorders>
            <w:shd w:val="clear" w:color="auto" w:fill="auto"/>
            <w:noWrap/>
            <w:vAlign w:val="bottom"/>
          </w:tcPr>
          <w:p w14:paraId="12421FB0" w14:textId="77777777" w:rsidR="00864F97" w:rsidRDefault="00864F97">
            <w:pPr>
              <w:jc w:val="center"/>
              <w:rPr>
                <w:rFonts w:ascii="Arial" w:hAnsi="Arial" w:cs="Arial"/>
                <w:sz w:val="20"/>
                <w:szCs w:val="20"/>
              </w:rPr>
            </w:pPr>
            <w:r>
              <w:rPr>
                <w:rFonts w:ascii="Arial" w:hAnsi="Arial" w:cs="Arial"/>
                <w:sz w:val="20"/>
                <w:szCs w:val="20"/>
              </w:rPr>
              <w:t>7 july</w:t>
            </w:r>
          </w:p>
        </w:tc>
      </w:tr>
      <w:tr w:rsidR="00864F97" w14:paraId="6D01694A"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0EB41DC0" w14:textId="77777777" w:rsidR="00864F97" w:rsidRDefault="00864F97">
            <w:pPr>
              <w:rPr>
                <w:rFonts w:ascii="Arial" w:hAnsi="Arial" w:cs="Arial"/>
                <w:sz w:val="20"/>
                <w:szCs w:val="20"/>
              </w:rPr>
            </w:pPr>
            <w:r>
              <w:rPr>
                <w:rFonts w:ascii="Arial" w:hAnsi="Arial" w:cs="Arial"/>
                <w:sz w:val="20"/>
                <w:szCs w:val="20"/>
              </w:rPr>
              <w:t>monster code</w:t>
            </w:r>
          </w:p>
        </w:tc>
        <w:tc>
          <w:tcPr>
            <w:tcW w:w="1120" w:type="dxa"/>
            <w:tcBorders>
              <w:top w:val="nil"/>
              <w:left w:val="nil"/>
              <w:bottom w:val="single" w:sz="4" w:space="0" w:color="auto"/>
              <w:right w:val="single" w:sz="4" w:space="0" w:color="auto"/>
            </w:tcBorders>
            <w:shd w:val="clear" w:color="auto" w:fill="auto"/>
            <w:noWrap/>
            <w:vAlign w:val="bottom"/>
          </w:tcPr>
          <w:p w14:paraId="2EE602D4" w14:textId="77777777" w:rsidR="00864F97" w:rsidRDefault="00864F97">
            <w:pPr>
              <w:jc w:val="center"/>
              <w:rPr>
                <w:rFonts w:ascii="Arial" w:hAnsi="Arial" w:cs="Arial"/>
                <w:sz w:val="20"/>
                <w:szCs w:val="20"/>
              </w:rPr>
            </w:pPr>
            <w:r>
              <w:rPr>
                <w:rFonts w:ascii="Arial" w:hAnsi="Arial" w:cs="Arial"/>
                <w:sz w:val="20"/>
                <w:szCs w:val="20"/>
              </w:rPr>
              <w:t>SB 02-2</w:t>
            </w:r>
          </w:p>
        </w:tc>
        <w:tc>
          <w:tcPr>
            <w:tcW w:w="1120" w:type="dxa"/>
            <w:tcBorders>
              <w:top w:val="nil"/>
              <w:left w:val="nil"/>
              <w:bottom w:val="single" w:sz="4" w:space="0" w:color="auto"/>
              <w:right w:val="single" w:sz="4" w:space="0" w:color="auto"/>
            </w:tcBorders>
            <w:shd w:val="clear" w:color="auto" w:fill="auto"/>
            <w:noWrap/>
            <w:vAlign w:val="bottom"/>
          </w:tcPr>
          <w:p w14:paraId="49073BB5" w14:textId="77777777" w:rsidR="00864F97" w:rsidRDefault="00864F97">
            <w:pPr>
              <w:jc w:val="center"/>
              <w:rPr>
                <w:rFonts w:ascii="Arial" w:hAnsi="Arial" w:cs="Arial"/>
                <w:sz w:val="20"/>
                <w:szCs w:val="20"/>
              </w:rPr>
            </w:pPr>
            <w:r>
              <w:rPr>
                <w:rFonts w:ascii="Arial" w:hAnsi="Arial" w:cs="Arial"/>
                <w:sz w:val="20"/>
                <w:szCs w:val="20"/>
              </w:rPr>
              <w:t>SB 02-06</w:t>
            </w:r>
          </w:p>
        </w:tc>
        <w:tc>
          <w:tcPr>
            <w:tcW w:w="1120" w:type="dxa"/>
            <w:tcBorders>
              <w:top w:val="nil"/>
              <w:left w:val="nil"/>
              <w:bottom w:val="single" w:sz="4" w:space="0" w:color="auto"/>
              <w:right w:val="single" w:sz="4" w:space="0" w:color="auto"/>
            </w:tcBorders>
            <w:shd w:val="clear" w:color="auto" w:fill="auto"/>
            <w:noWrap/>
            <w:vAlign w:val="bottom"/>
          </w:tcPr>
          <w:p w14:paraId="358A6D8A" w14:textId="77777777" w:rsidR="00864F97" w:rsidRDefault="00864F97">
            <w:pPr>
              <w:jc w:val="center"/>
              <w:rPr>
                <w:rFonts w:ascii="Arial" w:hAnsi="Arial" w:cs="Arial"/>
                <w:sz w:val="20"/>
                <w:szCs w:val="20"/>
              </w:rPr>
            </w:pPr>
            <w:r>
              <w:rPr>
                <w:rFonts w:ascii="Arial" w:hAnsi="Arial" w:cs="Arial"/>
                <w:sz w:val="20"/>
                <w:szCs w:val="20"/>
              </w:rPr>
              <w:t>SB-1</w:t>
            </w:r>
          </w:p>
        </w:tc>
        <w:tc>
          <w:tcPr>
            <w:tcW w:w="1120" w:type="dxa"/>
            <w:tcBorders>
              <w:top w:val="nil"/>
              <w:left w:val="nil"/>
              <w:bottom w:val="single" w:sz="4" w:space="0" w:color="auto"/>
              <w:right w:val="single" w:sz="4" w:space="0" w:color="auto"/>
            </w:tcBorders>
            <w:shd w:val="clear" w:color="auto" w:fill="auto"/>
            <w:noWrap/>
            <w:vAlign w:val="bottom"/>
          </w:tcPr>
          <w:p w14:paraId="1A99185C" w14:textId="77777777" w:rsidR="00864F97" w:rsidRDefault="00864F97">
            <w:pPr>
              <w:jc w:val="center"/>
              <w:rPr>
                <w:rFonts w:ascii="Arial" w:hAnsi="Arial" w:cs="Arial"/>
                <w:sz w:val="20"/>
                <w:szCs w:val="20"/>
              </w:rPr>
            </w:pPr>
            <w:r>
              <w:rPr>
                <w:rFonts w:ascii="Arial" w:hAnsi="Arial" w:cs="Arial"/>
                <w:sz w:val="20"/>
                <w:szCs w:val="20"/>
              </w:rPr>
              <w:t>SB 05-01</w:t>
            </w:r>
          </w:p>
        </w:tc>
        <w:tc>
          <w:tcPr>
            <w:tcW w:w="1120" w:type="dxa"/>
            <w:tcBorders>
              <w:top w:val="nil"/>
              <w:left w:val="nil"/>
              <w:bottom w:val="single" w:sz="4" w:space="0" w:color="auto"/>
              <w:right w:val="single" w:sz="4" w:space="0" w:color="auto"/>
            </w:tcBorders>
            <w:shd w:val="clear" w:color="auto" w:fill="auto"/>
            <w:noWrap/>
            <w:vAlign w:val="bottom"/>
          </w:tcPr>
          <w:p w14:paraId="7E4830FF" w14:textId="77777777" w:rsidR="00864F97" w:rsidRDefault="00864F97">
            <w:pPr>
              <w:jc w:val="center"/>
              <w:rPr>
                <w:rFonts w:ascii="Arial" w:hAnsi="Arial" w:cs="Arial"/>
                <w:sz w:val="20"/>
                <w:szCs w:val="20"/>
              </w:rPr>
            </w:pPr>
            <w:r>
              <w:rPr>
                <w:rFonts w:ascii="Arial" w:hAnsi="Arial" w:cs="Arial"/>
                <w:sz w:val="20"/>
                <w:szCs w:val="20"/>
              </w:rPr>
              <w:t>SB 08-01</w:t>
            </w:r>
          </w:p>
        </w:tc>
        <w:tc>
          <w:tcPr>
            <w:tcW w:w="1120" w:type="dxa"/>
            <w:tcBorders>
              <w:top w:val="nil"/>
              <w:left w:val="nil"/>
              <w:bottom w:val="single" w:sz="4" w:space="0" w:color="auto"/>
              <w:right w:val="single" w:sz="4" w:space="0" w:color="auto"/>
            </w:tcBorders>
            <w:shd w:val="clear" w:color="auto" w:fill="auto"/>
            <w:noWrap/>
            <w:vAlign w:val="bottom"/>
          </w:tcPr>
          <w:p w14:paraId="328CB3F4" w14:textId="77777777" w:rsidR="00864F97" w:rsidRDefault="00864F97">
            <w:pPr>
              <w:jc w:val="center"/>
              <w:rPr>
                <w:rFonts w:ascii="Arial" w:hAnsi="Arial" w:cs="Arial"/>
                <w:sz w:val="20"/>
                <w:szCs w:val="20"/>
              </w:rPr>
            </w:pPr>
            <w:r>
              <w:rPr>
                <w:rFonts w:ascii="Arial" w:hAnsi="Arial" w:cs="Arial"/>
                <w:sz w:val="20"/>
                <w:szCs w:val="20"/>
              </w:rPr>
              <w:t>SB 08-02</w:t>
            </w:r>
          </w:p>
        </w:tc>
        <w:tc>
          <w:tcPr>
            <w:tcW w:w="1128" w:type="dxa"/>
            <w:tcBorders>
              <w:top w:val="nil"/>
              <w:left w:val="nil"/>
              <w:bottom w:val="single" w:sz="4" w:space="0" w:color="auto"/>
              <w:right w:val="nil"/>
            </w:tcBorders>
            <w:shd w:val="clear" w:color="auto" w:fill="auto"/>
            <w:noWrap/>
            <w:vAlign w:val="bottom"/>
          </w:tcPr>
          <w:p w14:paraId="5AE0614B" w14:textId="77777777" w:rsidR="00864F97" w:rsidRDefault="00864F97">
            <w:pPr>
              <w:jc w:val="center"/>
              <w:rPr>
                <w:rFonts w:ascii="Arial" w:hAnsi="Arial" w:cs="Arial"/>
                <w:sz w:val="20"/>
                <w:szCs w:val="20"/>
              </w:rPr>
            </w:pPr>
            <w:r>
              <w:rPr>
                <w:rFonts w:ascii="Arial" w:hAnsi="Arial" w:cs="Arial"/>
                <w:sz w:val="20"/>
                <w:szCs w:val="20"/>
              </w:rPr>
              <w:t>SB 09-01</w:t>
            </w:r>
          </w:p>
        </w:tc>
      </w:tr>
      <w:tr w:rsidR="00864F97" w14:paraId="3ACF0240"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6A311D10" w14:textId="77777777" w:rsidR="00864F97" w:rsidRDefault="00864F97">
            <w:pPr>
              <w:rPr>
                <w:rFonts w:ascii="Arial" w:hAnsi="Arial" w:cs="Arial"/>
                <w:sz w:val="20"/>
                <w:szCs w:val="20"/>
              </w:rPr>
            </w:pPr>
            <w:r>
              <w:rPr>
                <w:rFonts w:ascii="Arial" w:hAnsi="Arial" w:cs="Arial"/>
                <w:sz w:val="20"/>
                <w:szCs w:val="20"/>
              </w:rPr>
              <w:t>plaats</w:t>
            </w:r>
          </w:p>
        </w:tc>
        <w:tc>
          <w:tcPr>
            <w:tcW w:w="1120" w:type="dxa"/>
            <w:tcBorders>
              <w:top w:val="nil"/>
              <w:left w:val="nil"/>
              <w:bottom w:val="single" w:sz="4" w:space="0" w:color="auto"/>
              <w:right w:val="single" w:sz="4" w:space="0" w:color="auto"/>
            </w:tcBorders>
            <w:shd w:val="clear" w:color="auto" w:fill="auto"/>
            <w:noWrap/>
            <w:vAlign w:val="bottom"/>
          </w:tcPr>
          <w:p w14:paraId="7934DF47" w14:textId="77777777" w:rsidR="00864F97" w:rsidRDefault="00864F97">
            <w:pPr>
              <w:jc w:val="center"/>
              <w:rPr>
                <w:rFonts w:ascii="Arial" w:hAnsi="Arial" w:cs="Arial"/>
                <w:sz w:val="20"/>
                <w:szCs w:val="20"/>
              </w:rPr>
            </w:pPr>
            <w:r>
              <w:rPr>
                <w:rFonts w:ascii="Arial" w:hAnsi="Arial" w:cs="Arial"/>
                <w:sz w:val="20"/>
                <w:szCs w:val="20"/>
              </w:rPr>
              <w:t>Nair?</w:t>
            </w:r>
          </w:p>
        </w:tc>
        <w:tc>
          <w:tcPr>
            <w:tcW w:w="1120" w:type="dxa"/>
            <w:tcBorders>
              <w:top w:val="nil"/>
              <w:left w:val="nil"/>
              <w:bottom w:val="single" w:sz="4" w:space="0" w:color="auto"/>
              <w:right w:val="single" w:sz="4" w:space="0" w:color="auto"/>
            </w:tcBorders>
            <w:shd w:val="clear" w:color="auto" w:fill="auto"/>
            <w:noWrap/>
            <w:vAlign w:val="bottom"/>
          </w:tcPr>
          <w:p w14:paraId="7C669948" w14:textId="77777777" w:rsidR="00864F97" w:rsidRDefault="00864F97">
            <w:pPr>
              <w:jc w:val="center"/>
              <w:rPr>
                <w:rFonts w:ascii="Arial" w:hAnsi="Arial" w:cs="Arial"/>
                <w:sz w:val="20"/>
                <w:szCs w:val="20"/>
              </w:rPr>
            </w:pPr>
            <w:r>
              <w:rPr>
                <w:rFonts w:ascii="Arial" w:hAnsi="Arial" w:cs="Arial"/>
                <w:sz w:val="20"/>
                <w:szCs w:val="20"/>
              </w:rPr>
              <w:t>Nair</w:t>
            </w:r>
          </w:p>
        </w:tc>
        <w:tc>
          <w:tcPr>
            <w:tcW w:w="1120" w:type="dxa"/>
            <w:tcBorders>
              <w:top w:val="nil"/>
              <w:left w:val="nil"/>
              <w:bottom w:val="single" w:sz="4" w:space="0" w:color="auto"/>
              <w:right w:val="single" w:sz="4" w:space="0" w:color="auto"/>
            </w:tcBorders>
            <w:shd w:val="clear" w:color="auto" w:fill="auto"/>
            <w:noWrap/>
            <w:vAlign w:val="bottom"/>
          </w:tcPr>
          <w:p w14:paraId="07134DFB" w14:textId="77777777" w:rsidR="00864F97" w:rsidRDefault="00864F97">
            <w:pPr>
              <w:jc w:val="center"/>
              <w:rPr>
                <w:rFonts w:ascii="Arial" w:hAnsi="Arial" w:cs="Arial"/>
                <w:sz w:val="20"/>
                <w:szCs w:val="20"/>
              </w:rPr>
            </w:pPr>
            <w:r>
              <w:rPr>
                <w:rFonts w:ascii="Arial" w:hAnsi="Arial" w:cs="Arial"/>
                <w:sz w:val="20"/>
                <w:szCs w:val="20"/>
              </w:rPr>
              <w:t>Nair-BdA</w:t>
            </w:r>
          </w:p>
        </w:tc>
        <w:tc>
          <w:tcPr>
            <w:tcW w:w="1120" w:type="dxa"/>
            <w:tcBorders>
              <w:top w:val="nil"/>
              <w:left w:val="nil"/>
              <w:bottom w:val="single" w:sz="4" w:space="0" w:color="auto"/>
              <w:right w:val="single" w:sz="4" w:space="0" w:color="auto"/>
            </w:tcBorders>
            <w:shd w:val="clear" w:color="auto" w:fill="auto"/>
            <w:noWrap/>
            <w:vAlign w:val="bottom"/>
          </w:tcPr>
          <w:p w14:paraId="0AA33C2D" w14:textId="77777777" w:rsidR="00864F97" w:rsidRDefault="00864F97">
            <w:pPr>
              <w:jc w:val="center"/>
              <w:rPr>
                <w:rFonts w:ascii="Arial" w:hAnsi="Arial" w:cs="Arial"/>
                <w:sz w:val="20"/>
                <w:szCs w:val="20"/>
              </w:rPr>
            </w:pPr>
            <w:r>
              <w:rPr>
                <w:rFonts w:ascii="Arial" w:hAnsi="Arial" w:cs="Arial"/>
                <w:sz w:val="20"/>
                <w:szCs w:val="20"/>
              </w:rPr>
              <w:t>Zira BdA</w:t>
            </w:r>
          </w:p>
        </w:tc>
        <w:tc>
          <w:tcPr>
            <w:tcW w:w="1120" w:type="dxa"/>
            <w:tcBorders>
              <w:top w:val="nil"/>
              <w:left w:val="nil"/>
              <w:bottom w:val="single" w:sz="4" w:space="0" w:color="auto"/>
              <w:right w:val="single" w:sz="4" w:space="0" w:color="auto"/>
            </w:tcBorders>
            <w:shd w:val="clear" w:color="auto" w:fill="auto"/>
            <w:noWrap/>
            <w:vAlign w:val="bottom"/>
          </w:tcPr>
          <w:p w14:paraId="33484159" w14:textId="77777777" w:rsidR="00864F97" w:rsidRDefault="00864F97">
            <w:pPr>
              <w:jc w:val="center"/>
              <w:rPr>
                <w:rFonts w:ascii="Arial" w:hAnsi="Arial" w:cs="Arial"/>
                <w:sz w:val="20"/>
                <w:szCs w:val="20"/>
              </w:rPr>
            </w:pPr>
            <w:r>
              <w:rPr>
                <w:rFonts w:ascii="Arial" w:hAnsi="Arial" w:cs="Arial"/>
                <w:sz w:val="20"/>
                <w:szCs w:val="20"/>
              </w:rPr>
              <w:t>Gibene</w:t>
            </w:r>
          </w:p>
        </w:tc>
        <w:tc>
          <w:tcPr>
            <w:tcW w:w="1120" w:type="dxa"/>
            <w:tcBorders>
              <w:top w:val="nil"/>
              <w:left w:val="nil"/>
              <w:bottom w:val="single" w:sz="4" w:space="0" w:color="auto"/>
              <w:right w:val="single" w:sz="4" w:space="0" w:color="auto"/>
            </w:tcBorders>
            <w:shd w:val="clear" w:color="auto" w:fill="auto"/>
            <w:noWrap/>
            <w:vAlign w:val="bottom"/>
          </w:tcPr>
          <w:p w14:paraId="75FFB33E" w14:textId="77777777" w:rsidR="00864F97" w:rsidRDefault="00864F97">
            <w:pPr>
              <w:jc w:val="center"/>
              <w:rPr>
                <w:rFonts w:ascii="Arial" w:hAnsi="Arial" w:cs="Arial"/>
                <w:sz w:val="20"/>
                <w:szCs w:val="20"/>
              </w:rPr>
            </w:pPr>
            <w:r>
              <w:rPr>
                <w:rFonts w:ascii="Arial" w:hAnsi="Arial" w:cs="Arial"/>
                <w:sz w:val="20"/>
                <w:szCs w:val="20"/>
              </w:rPr>
              <w:t>Zira</w:t>
            </w:r>
          </w:p>
        </w:tc>
        <w:tc>
          <w:tcPr>
            <w:tcW w:w="1128" w:type="dxa"/>
            <w:tcBorders>
              <w:top w:val="nil"/>
              <w:left w:val="nil"/>
              <w:bottom w:val="single" w:sz="4" w:space="0" w:color="auto"/>
              <w:right w:val="nil"/>
            </w:tcBorders>
            <w:shd w:val="clear" w:color="auto" w:fill="auto"/>
            <w:noWrap/>
            <w:vAlign w:val="bottom"/>
          </w:tcPr>
          <w:p w14:paraId="6D8C4F67" w14:textId="77777777" w:rsidR="00864F97" w:rsidRDefault="00864F97">
            <w:pPr>
              <w:jc w:val="center"/>
              <w:rPr>
                <w:rFonts w:ascii="Arial" w:hAnsi="Arial" w:cs="Arial"/>
                <w:sz w:val="20"/>
                <w:szCs w:val="20"/>
              </w:rPr>
            </w:pPr>
            <w:r>
              <w:rPr>
                <w:rFonts w:ascii="Arial" w:hAnsi="Arial" w:cs="Arial"/>
                <w:sz w:val="20"/>
                <w:szCs w:val="20"/>
              </w:rPr>
              <w:t>Nair</w:t>
            </w:r>
          </w:p>
        </w:tc>
      </w:tr>
      <w:tr w:rsidR="00864F97" w14:paraId="525C5C9A"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32963761" w14:textId="77777777" w:rsidR="00864F97" w:rsidRDefault="00864F97">
            <w:pPr>
              <w:rPr>
                <w:rFonts w:ascii="Arial" w:hAnsi="Arial" w:cs="Arial"/>
                <w:sz w:val="20"/>
                <w:szCs w:val="20"/>
              </w:rPr>
            </w:pPr>
            <w:r>
              <w:rPr>
                <w:rFonts w:ascii="Arial" w:hAnsi="Arial" w:cs="Arial"/>
                <w:sz w:val="20"/>
                <w:szCs w:val="20"/>
              </w:rPr>
              <w:t>situatie</w:t>
            </w:r>
          </w:p>
        </w:tc>
        <w:tc>
          <w:tcPr>
            <w:tcW w:w="1120" w:type="dxa"/>
            <w:tcBorders>
              <w:top w:val="nil"/>
              <w:left w:val="nil"/>
              <w:bottom w:val="single" w:sz="4" w:space="0" w:color="auto"/>
              <w:right w:val="single" w:sz="4" w:space="0" w:color="auto"/>
            </w:tcBorders>
            <w:shd w:val="clear" w:color="auto" w:fill="auto"/>
            <w:noWrap/>
            <w:vAlign w:val="bottom"/>
          </w:tcPr>
          <w:p w14:paraId="47D74DD1"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29D13301"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599E6C4D"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2DADB5FE" w14:textId="77777777" w:rsidR="00864F97" w:rsidRDefault="00864F97">
            <w:pPr>
              <w:jc w:val="center"/>
              <w:rPr>
                <w:rFonts w:ascii="Arial" w:hAnsi="Arial" w:cs="Arial"/>
                <w:sz w:val="20"/>
                <w:szCs w:val="20"/>
              </w:rPr>
            </w:pPr>
            <w:r>
              <w:rPr>
                <w:rFonts w:ascii="Arial" w:hAnsi="Arial" w:cs="Arial"/>
                <w:sz w:val="20"/>
                <w:szCs w:val="20"/>
              </w:rPr>
              <w:t>nests</w:t>
            </w:r>
          </w:p>
        </w:tc>
        <w:tc>
          <w:tcPr>
            <w:tcW w:w="1120" w:type="dxa"/>
            <w:tcBorders>
              <w:top w:val="nil"/>
              <w:left w:val="nil"/>
              <w:bottom w:val="single" w:sz="4" w:space="0" w:color="auto"/>
              <w:right w:val="single" w:sz="4" w:space="0" w:color="auto"/>
            </w:tcBorders>
            <w:shd w:val="clear" w:color="auto" w:fill="auto"/>
            <w:noWrap/>
            <w:vAlign w:val="bottom"/>
          </w:tcPr>
          <w:p w14:paraId="7C2B99F3" w14:textId="77777777" w:rsidR="00864F97" w:rsidRDefault="00864F97">
            <w:pPr>
              <w:jc w:val="center"/>
              <w:rPr>
                <w:rFonts w:ascii="Arial" w:hAnsi="Arial" w:cs="Arial"/>
                <w:sz w:val="20"/>
                <w:szCs w:val="20"/>
              </w:rPr>
            </w:pPr>
            <w:r>
              <w:rPr>
                <w:rFonts w:ascii="Arial" w:hAnsi="Arial" w:cs="Arial"/>
                <w:sz w:val="20"/>
                <w:szCs w:val="20"/>
              </w:rPr>
              <w:t>1 nest</w:t>
            </w:r>
          </w:p>
        </w:tc>
        <w:tc>
          <w:tcPr>
            <w:tcW w:w="1120" w:type="dxa"/>
            <w:tcBorders>
              <w:top w:val="nil"/>
              <w:left w:val="nil"/>
              <w:bottom w:val="single" w:sz="4" w:space="0" w:color="auto"/>
              <w:right w:val="single" w:sz="4" w:space="0" w:color="auto"/>
            </w:tcBorders>
            <w:shd w:val="clear" w:color="auto" w:fill="auto"/>
            <w:noWrap/>
            <w:vAlign w:val="bottom"/>
          </w:tcPr>
          <w:p w14:paraId="2FBE06D3" w14:textId="77777777" w:rsidR="00864F97" w:rsidRDefault="00864F97">
            <w:pPr>
              <w:jc w:val="center"/>
              <w:rPr>
                <w:rFonts w:ascii="Arial" w:hAnsi="Arial" w:cs="Arial"/>
                <w:sz w:val="20"/>
                <w:szCs w:val="20"/>
              </w:rPr>
            </w:pPr>
            <w:r>
              <w:rPr>
                <w:rFonts w:ascii="Arial" w:hAnsi="Arial" w:cs="Arial"/>
                <w:sz w:val="20"/>
                <w:szCs w:val="20"/>
              </w:rPr>
              <w:t>nests</w:t>
            </w:r>
          </w:p>
        </w:tc>
        <w:tc>
          <w:tcPr>
            <w:tcW w:w="1128" w:type="dxa"/>
            <w:tcBorders>
              <w:top w:val="nil"/>
              <w:left w:val="nil"/>
              <w:bottom w:val="single" w:sz="4" w:space="0" w:color="auto"/>
              <w:right w:val="nil"/>
            </w:tcBorders>
            <w:shd w:val="clear" w:color="auto" w:fill="auto"/>
            <w:noWrap/>
            <w:vAlign w:val="bottom"/>
          </w:tcPr>
          <w:p w14:paraId="281896C2" w14:textId="77777777" w:rsidR="00864F97" w:rsidRDefault="00864F97">
            <w:pPr>
              <w:jc w:val="center"/>
              <w:rPr>
                <w:rFonts w:ascii="Arial" w:hAnsi="Arial" w:cs="Arial"/>
                <w:sz w:val="20"/>
                <w:szCs w:val="20"/>
              </w:rPr>
            </w:pPr>
            <w:r>
              <w:rPr>
                <w:rFonts w:ascii="Arial" w:hAnsi="Arial" w:cs="Arial"/>
                <w:sz w:val="20"/>
                <w:szCs w:val="20"/>
              </w:rPr>
              <w:t>nests</w:t>
            </w:r>
          </w:p>
        </w:tc>
      </w:tr>
      <w:tr w:rsidR="00864F97" w14:paraId="797A2B39"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3C596EC4" w14:textId="77777777" w:rsidR="00864F97" w:rsidRDefault="00864F97">
            <w:pPr>
              <w:rPr>
                <w:rFonts w:ascii="Arial" w:hAnsi="Arial" w:cs="Arial"/>
                <w:sz w:val="20"/>
                <w:szCs w:val="20"/>
              </w:rPr>
            </w:pPr>
            <w:r>
              <w:rPr>
                <w:rFonts w:ascii="Arial" w:hAnsi="Arial" w:cs="Arial"/>
                <w:sz w:val="20"/>
                <w:szCs w:val="20"/>
              </w:rPr>
              <w:t>leeftijd vogels</w:t>
            </w:r>
          </w:p>
        </w:tc>
        <w:tc>
          <w:tcPr>
            <w:tcW w:w="1120" w:type="dxa"/>
            <w:tcBorders>
              <w:top w:val="nil"/>
              <w:left w:val="nil"/>
              <w:bottom w:val="single" w:sz="4" w:space="0" w:color="auto"/>
              <w:right w:val="single" w:sz="4" w:space="0" w:color="auto"/>
            </w:tcBorders>
            <w:shd w:val="clear" w:color="auto" w:fill="auto"/>
            <w:noWrap/>
            <w:vAlign w:val="bottom"/>
          </w:tcPr>
          <w:p w14:paraId="4DFB217B" w14:textId="77777777" w:rsidR="00864F97" w:rsidRDefault="00864F97">
            <w:pPr>
              <w:jc w:val="center"/>
              <w:rPr>
                <w:rFonts w:ascii="Arial" w:hAnsi="Arial" w:cs="Arial"/>
                <w:sz w:val="20"/>
                <w:szCs w:val="20"/>
              </w:rPr>
            </w:pPr>
            <w:r>
              <w:rPr>
                <w:rFonts w:ascii="Arial" w:hAnsi="Arial" w:cs="Arial"/>
                <w:sz w:val="20"/>
                <w:szCs w:val="20"/>
              </w:rPr>
              <w:t>kuikens</w:t>
            </w:r>
          </w:p>
        </w:tc>
        <w:tc>
          <w:tcPr>
            <w:tcW w:w="1120" w:type="dxa"/>
            <w:tcBorders>
              <w:top w:val="nil"/>
              <w:left w:val="nil"/>
              <w:bottom w:val="single" w:sz="4" w:space="0" w:color="auto"/>
              <w:right w:val="single" w:sz="4" w:space="0" w:color="auto"/>
            </w:tcBorders>
            <w:shd w:val="clear" w:color="auto" w:fill="auto"/>
            <w:noWrap/>
            <w:vAlign w:val="bottom"/>
          </w:tcPr>
          <w:p w14:paraId="36404214"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5A33BD4D"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0DF20A1E"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197ADDE5" w14:textId="77777777" w:rsidR="00864F97" w:rsidRDefault="00864F97">
            <w:pPr>
              <w:jc w:val="center"/>
              <w:rPr>
                <w:rFonts w:ascii="Arial" w:hAnsi="Arial" w:cs="Arial"/>
                <w:sz w:val="20"/>
                <w:szCs w:val="20"/>
              </w:rPr>
            </w:pPr>
            <w:r>
              <w:rPr>
                <w:rFonts w:ascii="Arial" w:hAnsi="Arial" w:cs="Arial"/>
                <w:sz w:val="20"/>
                <w:szCs w:val="20"/>
              </w:rPr>
              <w:t>(adult)</w:t>
            </w:r>
          </w:p>
        </w:tc>
        <w:tc>
          <w:tcPr>
            <w:tcW w:w="1120" w:type="dxa"/>
            <w:tcBorders>
              <w:top w:val="nil"/>
              <w:left w:val="nil"/>
              <w:bottom w:val="single" w:sz="4" w:space="0" w:color="auto"/>
              <w:right w:val="single" w:sz="4" w:space="0" w:color="auto"/>
            </w:tcBorders>
            <w:shd w:val="clear" w:color="auto" w:fill="auto"/>
            <w:noWrap/>
            <w:vAlign w:val="bottom"/>
          </w:tcPr>
          <w:p w14:paraId="199F4820" w14:textId="77777777" w:rsidR="00864F97" w:rsidRDefault="00864F97">
            <w:pPr>
              <w:jc w:val="center"/>
              <w:rPr>
                <w:rFonts w:ascii="Arial" w:hAnsi="Arial" w:cs="Arial"/>
                <w:sz w:val="20"/>
                <w:szCs w:val="20"/>
              </w:rPr>
            </w:pPr>
            <w:r>
              <w:rPr>
                <w:rFonts w:ascii="Arial" w:hAnsi="Arial" w:cs="Arial"/>
                <w:sz w:val="20"/>
                <w:szCs w:val="20"/>
              </w:rPr>
              <w:t>(adult)</w:t>
            </w:r>
          </w:p>
        </w:tc>
        <w:tc>
          <w:tcPr>
            <w:tcW w:w="1128" w:type="dxa"/>
            <w:tcBorders>
              <w:top w:val="nil"/>
              <w:left w:val="nil"/>
              <w:bottom w:val="single" w:sz="4" w:space="0" w:color="auto"/>
              <w:right w:val="nil"/>
            </w:tcBorders>
            <w:shd w:val="clear" w:color="auto" w:fill="auto"/>
            <w:noWrap/>
            <w:vAlign w:val="bottom"/>
          </w:tcPr>
          <w:p w14:paraId="0E9EB45E" w14:textId="77777777" w:rsidR="00864F97" w:rsidRDefault="00864F97">
            <w:pPr>
              <w:jc w:val="center"/>
              <w:rPr>
                <w:rFonts w:ascii="Arial" w:hAnsi="Arial" w:cs="Arial"/>
                <w:sz w:val="20"/>
                <w:szCs w:val="20"/>
              </w:rPr>
            </w:pPr>
            <w:r>
              <w:rPr>
                <w:rFonts w:ascii="Arial" w:hAnsi="Arial" w:cs="Arial"/>
                <w:sz w:val="20"/>
                <w:szCs w:val="20"/>
              </w:rPr>
              <w:t>adult</w:t>
            </w:r>
          </w:p>
        </w:tc>
      </w:tr>
      <w:tr w:rsidR="00864F97" w14:paraId="30D462DE"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ED928EF" w14:textId="77777777" w:rsidR="00864F97" w:rsidRDefault="00864F97">
            <w:pPr>
              <w:rPr>
                <w:rFonts w:ascii="Arial" w:hAnsi="Arial" w:cs="Arial"/>
                <w:sz w:val="20"/>
                <w:szCs w:val="20"/>
              </w:rPr>
            </w:pPr>
            <w:r>
              <w:rPr>
                <w:rFonts w:ascii="Arial" w:hAnsi="Arial" w:cs="Arial"/>
                <w:sz w:val="20"/>
                <w:szCs w:val="20"/>
              </w:rPr>
              <w:t>verzameld door</w:t>
            </w:r>
          </w:p>
        </w:tc>
        <w:tc>
          <w:tcPr>
            <w:tcW w:w="1120" w:type="dxa"/>
            <w:tcBorders>
              <w:top w:val="nil"/>
              <w:left w:val="nil"/>
              <w:bottom w:val="nil"/>
              <w:right w:val="single" w:sz="4" w:space="0" w:color="auto"/>
            </w:tcBorders>
            <w:shd w:val="clear" w:color="auto" w:fill="auto"/>
            <w:noWrap/>
            <w:vAlign w:val="bottom"/>
          </w:tcPr>
          <w:p w14:paraId="4C044326" w14:textId="77777777" w:rsidR="00864F97" w:rsidRDefault="00864F97">
            <w:pPr>
              <w:jc w:val="center"/>
              <w:rPr>
                <w:rFonts w:ascii="Arial" w:hAnsi="Arial" w:cs="Arial"/>
                <w:sz w:val="20"/>
                <w:szCs w:val="20"/>
              </w:rPr>
            </w:pPr>
            <w:r>
              <w:rPr>
                <w:rFonts w:ascii="Arial" w:hAnsi="Arial" w:cs="Arial"/>
                <w:sz w:val="20"/>
                <w:szCs w:val="20"/>
              </w:rPr>
              <w:t>JV</w:t>
            </w:r>
          </w:p>
        </w:tc>
        <w:tc>
          <w:tcPr>
            <w:tcW w:w="1120" w:type="dxa"/>
            <w:tcBorders>
              <w:top w:val="nil"/>
              <w:left w:val="nil"/>
              <w:bottom w:val="nil"/>
              <w:right w:val="single" w:sz="4" w:space="0" w:color="auto"/>
            </w:tcBorders>
            <w:shd w:val="clear" w:color="auto" w:fill="auto"/>
            <w:noWrap/>
            <w:vAlign w:val="bottom"/>
          </w:tcPr>
          <w:p w14:paraId="5A90D8FA"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01E0D64D" w14:textId="77777777" w:rsidR="00864F97" w:rsidRDefault="00864F97">
            <w:pPr>
              <w:jc w:val="center"/>
              <w:rPr>
                <w:rFonts w:ascii="Arial" w:hAnsi="Arial" w:cs="Arial"/>
                <w:sz w:val="20"/>
                <w:szCs w:val="20"/>
              </w:rPr>
            </w:pPr>
            <w:r>
              <w:rPr>
                <w:rFonts w:ascii="Arial" w:hAnsi="Arial" w:cs="Arial"/>
                <w:sz w:val="20"/>
                <w:szCs w:val="20"/>
              </w:rPr>
              <w:t>JV</w:t>
            </w:r>
          </w:p>
        </w:tc>
        <w:tc>
          <w:tcPr>
            <w:tcW w:w="1120" w:type="dxa"/>
            <w:tcBorders>
              <w:top w:val="nil"/>
              <w:left w:val="nil"/>
              <w:bottom w:val="nil"/>
              <w:right w:val="single" w:sz="4" w:space="0" w:color="auto"/>
            </w:tcBorders>
            <w:shd w:val="clear" w:color="auto" w:fill="auto"/>
            <w:noWrap/>
            <w:vAlign w:val="bottom"/>
          </w:tcPr>
          <w:p w14:paraId="2989F588" w14:textId="77777777" w:rsidR="00864F97" w:rsidRDefault="00864F97">
            <w:pPr>
              <w:jc w:val="center"/>
              <w:rPr>
                <w:rFonts w:ascii="Arial" w:hAnsi="Arial" w:cs="Arial"/>
                <w:sz w:val="20"/>
                <w:szCs w:val="20"/>
              </w:rPr>
            </w:pPr>
            <w:r>
              <w:rPr>
                <w:rFonts w:ascii="Arial" w:hAnsi="Arial" w:cs="Arial"/>
                <w:sz w:val="20"/>
                <w:szCs w:val="20"/>
              </w:rPr>
              <w:t>JV</w:t>
            </w:r>
          </w:p>
        </w:tc>
        <w:tc>
          <w:tcPr>
            <w:tcW w:w="1120" w:type="dxa"/>
            <w:tcBorders>
              <w:top w:val="nil"/>
              <w:left w:val="nil"/>
              <w:bottom w:val="nil"/>
              <w:right w:val="single" w:sz="4" w:space="0" w:color="auto"/>
            </w:tcBorders>
            <w:shd w:val="clear" w:color="auto" w:fill="auto"/>
            <w:noWrap/>
            <w:vAlign w:val="bottom"/>
          </w:tcPr>
          <w:p w14:paraId="2C9D26AB" w14:textId="77777777" w:rsidR="00864F97" w:rsidRDefault="00864F97">
            <w:pPr>
              <w:jc w:val="center"/>
              <w:rPr>
                <w:rFonts w:ascii="Arial" w:hAnsi="Arial" w:cs="Arial"/>
                <w:sz w:val="20"/>
                <w:szCs w:val="20"/>
              </w:rPr>
            </w:pPr>
            <w:r>
              <w:rPr>
                <w:rFonts w:ascii="Arial" w:hAnsi="Arial" w:cs="Arial"/>
                <w:sz w:val="20"/>
                <w:szCs w:val="20"/>
              </w:rPr>
              <w:t>OO</w:t>
            </w:r>
          </w:p>
        </w:tc>
        <w:tc>
          <w:tcPr>
            <w:tcW w:w="1120" w:type="dxa"/>
            <w:tcBorders>
              <w:top w:val="nil"/>
              <w:left w:val="nil"/>
              <w:bottom w:val="nil"/>
              <w:right w:val="single" w:sz="4" w:space="0" w:color="auto"/>
            </w:tcBorders>
            <w:shd w:val="clear" w:color="auto" w:fill="auto"/>
            <w:noWrap/>
            <w:vAlign w:val="bottom"/>
          </w:tcPr>
          <w:p w14:paraId="23E14ACF" w14:textId="77777777" w:rsidR="00864F97" w:rsidRDefault="00864F97">
            <w:pPr>
              <w:jc w:val="center"/>
              <w:rPr>
                <w:rFonts w:ascii="Arial" w:hAnsi="Arial" w:cs="Arial"/>
                <w:sz w:val="20"/>
                <w:szCs w:val="20"/>
              </w:rPr>
            </w:pPr>
            <w:r>
              <w:rPr>
                <w:rFonts w:ascii="Arial" w:hAnsi="Arial" w:cs="Arial"/>
                <w:sz w:val="20"/>
                <w:szCs w:val="20"/>
              </w:rPr>
              <w:t>OO</w:t>
            </w:r>
          </w:p>
        </w:tc>
        <w:tc>
          <w:tcPr>
            <w:tcW w:w="1128" w:type="dxa"/>
            <w:tcBorders>
              <w:top w:val="nil"/>
              <w:left w:val="nil"/>
              <w:bottom w:val="nil"/>
              <w:right w:val="nil"/>
            </w:tcBorders>
            <w:shd w:val="clear" w:color="auto" w:fill="auto"/>
            <w:noWrap/>
            <w:vAlign w:val="bottom"/>
          </w:tcPr>
          <w:p w14:paraId="14FFB521" w14:textId="77777777" w:rsidR="00864F97" w:rsidRDefault="00864F97">
            <w:pPr>
              <w:jc w:val="center"/>
              <w:rPr>
                <w:rFonts w:ascii="Arial" w:hAnsi="Arial" w:cs="Arial"/>
                <w:sz w:val="20"/>
                <w:szCs w:val="20"/>
              </w:rPr>
            </w:pPr>
            <w:r>
              <w:rPr>
                <w:rFonts w:ascii="Arial" w:hAnsi="Arial" w:cs="Arial"/>
                <w:sz w:val="20"/>
                <w:szCs w:val="20"/>
              </w:rPr>
              <w:t>JV</w:t>
            </w:r>
          </w:p>
        </w:tc>
      </w:tr>
      <w:tr w:rsidR="00864F97" w14:paraId="28D1ADF7" w14:textId="77777777">
        <w:trPr>
          <w:trHeight w:val="255"/>
        </w:trPr>
        <w:tc>
          <w:tcPr>
            <w:tcW w:w="2760" w:type="dxa"/>
            <w:tcBorders>
              <w:top w:val="nil"/>
              <w:left w:val="single" w:sz="4" w:space="0" w:color="auto"/>
              <w:bottom w:val="single" w:sz="4" w:space="0" w:color="auto"/>
              <w:right w:val="nil"/>
            </w:tcBorders>
            <w:shd w:val="clear" w:color="auto" w:fill="C0C0C0"/>
            <w:noWrap/>
            <w:vAlign w:val="bottom"/>
          </w:tcPr>
          <w:p w14:paraId="5EE1BB1C" w14:textId="77777777" w:rsidR="00864F97" w:rsidRDefault="00864F97">
            <w:pPr>
              <w:rPr>
                <w:rFonts w:ascii="Arial" w:hAnsi="Arial" w:cs="Arial"/>
                <w:b/>
                <w:bCs/>
                <w:sz w:val="20"/>
                <w:szCs w:val="20"/>
              </w:rPr>
            </w:pPr>
            <w:r>
              <w:rPr>
                <w:rFonts w:ascii="Arial" w:hAnsi="Arial" w:cs="Arial"/>
                <w:b/>
                <w:bCs/>
                <w:sz w:val="20"/>
                <w:szCs w:val="20"/>
              </w:rPr>
              <w:t>Alle prooiresten</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D4008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24262A3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672D752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55F3A9A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7FC0B27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1E8AE1DC" w14:textId="77777777" w:rsidR="00864F97" w:rsidRDefault="00864F97">
            <w:pPr>
              <w:jc w:val="center"/>
              <w:rPr>
                <w:rFonts w:ascii="Arial" w:hAnsi="Arial" w:cs="Arial"/>
                <w:sz w:val="20"/>
                <w:szCs w:val="20"/>
              </w:rPr>
            </w:pPr>
            <w:r>
              <w:rPr>
                <w:rFonts w:ascii="Arial" w:hAnsi="Arial" w:cs="Arial"/>
                <w:sz w:val="20"/>
                <w:szCs w:val="20"/>
              </w:rPr>
              <w:t> </w:t>
            </w:r>
          </w:p>
        </w:tc>
        <w:tc>
          <w:tcPr>
            <w:tcW w:w="1128" w:type="dxa"/>
            <w:tcBorders>
              <w:top w:val="single" w:sz="4" w:space="0" w:color="auto"/>
              <w:left w:val="nil"/>
              <w:bottom w:val="single" w:sz="4" w:space="0" w:color="auto"/>
              <w:right w:val="nil"/>
            </w:tcBorders>
            <w:shd w:val="clear" w:color="auto" w:fill="auto"/>
            <w:noWrap/>
            <w:vAlign w:val="bottom"/>
          </w:tcPr>
          <w:p w14:paraId="510786F8"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012EA90E"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0F0B965B" w14:textId="77777777" w:rsidR="00864F97" w:rsidRDefault="00864F97">
            <w:pPr>
              <w:rPr>
                <w:rFonts w:ascii="Arial" w:hAnsi="Arial" w:cs="Arial"/>
                <w:sz w:val="20"/>
                <w:szCs w:val="20"/>
              </w:rPr>
            </w:pPr>
            <w:r>
              <w:rPr>
                <w:rFonts w:ascii="Arial" w:hAnsi="Arial" w:cs="Arial"/>
                <w:sz w:val="20"/>
                <w:szCs w:val="20"/>
              </w:rPr>
              <w:t>vissen</w:t>
            </w:r>
          </w:p>
        </w:tc>
        <w:tc>
          <w:tcPr>
            <w:tcW w:w="1120" w:type="dxa"/>
            <w:tcBorders>
              <w:top w:val="nil"/>
              <w:left w:val="nil"/>
              <w:bottom w:val="single" w:sz="4" w:space="0" w:color="auto"/>
              <w:right w:val="single" w:sz="4" w:space="0" w:color="auto"/>
            </w:tcBorders>
            <w:shd w:val="clear" w:color="auto" w:fill="auto"/>
            <w:noWrap/>
            <w:vAlign w:val="bottom"/>
          </w:tcPr>
          <w:p w14:paraId="4A93C852" w14:textId="77777777" w:rsidR="00864F97" w:rsidRDefault="00864F97">
            <w:pPr>
              <w:jc w:val="center"/>
              <w:rPr>
                <w:rFonts w:ascii="Arial" w:hAnsi="Arial" w:cs="Arial"/>
                <w:sz w:val="20"/>
                <w:szCs w:val="20"/>
              </w:rPr>
            </w:pPr>
            <w:r>
              <w:rPr>
                <w:rFonts w:ascii="Arial" w:hAnsi="Arial" w:cs="Arial"/>
                <w:sz w:val="20"/>
                <w:szCs w:val="20"/>
              </w:rPr>
              <w:t>251</w:t>
            </w:r>
          </w:p>
        </w:tc>
        <w:tc>
          <w:tcPr>
            <w:tcW w:w="1120" w:type="dxa"/>
            <w:tcBorders>
              <w:top w:val="nil"/>
              <w:left w:val="nil"/>
              <w:bottom w:val="single" w:sz="4" w:space="0" w:color="auto"/>
              <w:right w:val="single" w:sz="4" w:space="0" w:color="auto"/>
            </w:tcBorders>
            <w:shd w:val="clear" w:color="auto" w:fill="auto"/>
            <w:noWrap/>
            <w:vAlign w:val="bottom"/>
          </w:tcPr>
          <w:p w14:paraId="2278D286" w14:textId="77777777" w:rsidR="00864F97" w:rsidRDefault="00864F97">
            <w:pPr>
              <w:jc w:val="center"/>
              <w:rPr>
                <w:rFonts w:ascii="Arial" w:hAnsi="Arial" w:cs="Arial"/>
                <w:sz w:val="20"/>
                <w:szCs w:val="20"/>
              </w:rPr>
            </w:pPr>
            <w:r>
              <w:rPr>
                <w:rFonts w:ascii="Arial" w:hAnsi="Arial" w:cs="Arial"/>
                <w:sz w:val="20"/>
                <w:szCs w:val="20"/>
              </w:rPr>
              <w:t>644</w:t>
            </w:r>
          </w:p>
        </w:tc>
        <w:tc>
          <w:tcPr>
            <w:tcW w:w="1120" w:type="dxa"/>
            <w:tcBorders>
              <w:top w:val="nil"/>
              <w:left w:val="nil"/>
              <w:bottom w:val="single" w:sz="4" w:space="0" w:color="auto"/>
              <w:right w:val="single" w:sz="4" w:space="0" w:color="auto"/>
            </w:tcBorders>
            <w:shd w:val="clear" w:color="auto" w:fill="auto"/>
            <w:noWrap/>
            <w:vAlign w:val="bottom"/>
          </w:tcPr>
          <w:p w14:paraId="10312544" w14:textId="77777777" w:rsidR="00864F97" w:rsidRDefault="00864F97">
            <w:pPr>
              <w:jc w:val="center"/>
              <w:rPr>
                <w:rFonts w:ascii="Arial" w:hAnsi="Arial" w:cs="Arial"/>
                <w:sz w:val="20"/>
                <w:szCs w:val="20"/>
              </w:rPr>
            </w:pPr>
            <w:r>
              <w:rPr>
                <w:rFonts w:ascii="Arial" w:hAnsi="Arial" w:cs="Arial"/>
                <w:sz w:val="20"/>
                <w:szCs w:val="20"/>
              </w:rPr>
              <w:t>?</w:t>
            </w:r>
          </w:p>
        </w:tc>
        <w:tc>
          <w:tcPr>
            <w:tcW w:w="1120" w:type="dxa"/>
            <w:tcBorders>
              <w:top w:val="nil"/>
              <w:left w:val="nil"/>
              <w:bottom w:val="single" w:sz="4" w:space="0" w:color="auto"/>
              <w:right w:val="single" w:sz="4" w:space="0" w:color="auto"/>
            </w:tcBorders>
            <w:shd w:val="clear" w:color="auto" w:fill="auto"/>
            <w:noWrap/>
            <w:vAlign w:val="bottom"/>
          </w:tcPr>
          <w:p w14:paraId="486F593A" w14:textId="77777777" w:rsidR="00864F97" w:rsidRDefault="00864F97">
            <w:pPr>
              <w:jc w:val="center"/>
              <w:rPr>
                <w:rFonts w:ascii="Arial" w:hAnsi="Arial" w:cs="Arial"/>
                <w:sz w:val="20"/>
                <w:szCs w:val="20"/>
              </w:rPr>
            </w:pPr>
            <w:r>
              <w:rPr>
                <w:rFonts w:ascii="Arial" w:hAnsi="Arial" w:cs="Arial"/>
                <w:sz w:val="20"/>
                <w:szCs w:val="20"/>
              </w:rPr>
              <w:t>20</w:t>
            </w:r>
          </w:p>
        </w:tc>
        <w:tc>
          <w:tcPr>
            <w:tcW w:w="1120" w:type="dxa"/>
            <w:tcBorders>
              <w:top w:val="nil"/>
              <w:left w:val="nil"/>
              <w:bottom w:val="single" w:sz="4" w:space="0" w:color="auto"/>
              <w:right w:val="single" w:sz="4" w:space="0" w:color="auto"/>
            </w:tcBorders>
            <w:shd w:val="clear" w:color="auto" w:fill="auto"/>
            <w:noWrap/>
            <w:vAlign w:val="bottom"/>
          </w:tcPr>
          <w:p w14:paraId="72BED065" w14:textId="77777777" w:rsidR="00864F97" w:rsidRDefault="00864F97">
            <w:pPr>
              <w:jc w:val="center"/>
              <w:rPr>
                <w:rFonts w:ascii="Arial" w:hAnsi="Arial" w:cs="Arial"/>
                <w:sz w:val="20"/>
                <w:szCs w:val="20"/>
              </w:rPr>
            </w:pPr>
            <w:r>
              <w:rPr>
                <w:rFonts w:ascii="Arial" w:hAnsi="Arial" w:cs="Arial"/>
                <w:sz w:val="20"/>
                <w:szCs w:val="20"/>
              </w:rPr>
              <w:t>52</w:t>
            </w:r>
          </w:p>
        </w:tc>
        <w:tc>
          <w:tcPr>
            <w:tcW w:w="1120" w:type="dxa"/>
            <w:tcBorders>
              <w:top w:val="nil"/>
              <w:left w:val="nil"/>
              <w:bottom w:val="single" w:sz="4" w:space="0" w:color="auto"/>
              <w:right w:val="single" w:sz="4" w:space="0" w:color="auto"/>
            </w:tcBorders>
            <w:shd w:val="clear" w:color="auto" w:fill="auto"/>
            <w:noWrap/>
            <w:vAlign w:val="bottom"/>
          </w:tcPr>
          <w:p w14:paraId="1D4DBA17" w14:textId="77777777" w:rsidR="00864F97" w:rsidRDefault="00864F97">
            <w:pPr>
              <w:jc w:val="center"/>
              <w:rPr>
                <w:rFonts w:ascii="Arial" w:hAnsi="Arial" w:cs="Arial"/>
                <w:sz w:val="20"/>
                <w:szCs w:val="20"/>
              </w:rPr>
            </w:pPr>
            <w:r>
              <w:rPr>
                <w:rFonts w:ascii="Arial" w:hAnsi="Arial" w:cs="Arial"/>
                <w:sz w:val="20"/>
                <w:szCs w:val="20"/>
              </w:rPr>
              <w:t>1517</w:t>
            </w:r>
          </w:p>
        </w:tc>
        <w:tc>
          <w:tcPr>
            <w:tcW w:w="1128" w:type="dxa"/>
            <w:tcBorders>
              <w:top w:val="nil"/>
              <w:left w:val="nil"/>
              <w:bottom w:val="single" w:sz="4" w:space="0" w:color="auto"/>
              <w:right w:val="nil"/>
            </w:tcBorders>
            <w:shd w:val="clear" w:color="auto" w:fill="auto"/>
            <w:noWrap/>
            <w:vAlign w:val="bottom"/>
          </w:tcPr>
          <w:p w14:paraId="49E8C086" w14:textId="77777777" w:rsidR="00864F97" w:rsidRDefault="00864F97">
            <w:pPr>
              <w:jc w:val="center"/>
              <w:rPr>
                <w:rFonts w:ascii="Arial" w:hAnsi="Arial" w:cs="Arial"/>
                <w:sz w:val="20"/>
                <w:szCs w:val="20"/>
              </w:rPr>
            </w:pPr>
            <w:r>
              <w:rPr>
                <w:rFonts w:ascii="Arial" w:hAnsi="Arial" w:cs="Arial"/>
                <w:sz w:val="20"/>
                <w:szCs w:val="20"/>
              </w:rPr>
              <w:t>674</w:t>
            </w:r>
          </w:p>
        </w:tc>
      </w:tr>
      <w:tr w:rsidR="00864F97" w14:paraId="4ACDCCB3"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76181F6D" w14:textId="77777777" w:rsidR="00864F97" w:rsidRDefault="00864F97">
            <w:pPr>
              <w:rPr>
                <w:rFonts w:ascii="Arial" w:hAnsi="Arial" w:cs="Arial"/>
                <w:sz w:val="20"/>
                <w:szCs w:val="20"/>
              </w:rPr>
            </w:pPr>
            <w:r>
              <w:rPr>
                <w:rFonts w:ascii="Arial" w:hAnsi="Arial" w:cs="Arial"/>
                <w:sz w:val="20"/>
                <w:szCs w:val="20"/>
              </w:rPr>
              <w:t xml:space="preserve">garnalen </w:t>
            </w:r>
          </w:p>
        </w:tc>
        <w:tc>
          <w:tcPr>
            <w:tcW w:w="1120" w:type="dxa"/>
            <w:tcBorders>
              <w:top w:val="nil"/>
              <w:left w:val="nil"/>
              <w:bottom w:val="single" w:sz="4" w:space="0" w:color="auto"/>
              <w:right w:val="single" w:sz="4" w:space="0" w:color="auto"/>
            </w:tcBorders>
            <w:shd w:val="clear" w:color="auto" w:fill="auto"/>
            <w:noWrap/>
            <w:vAlign w:val="bottom"/>
          </w:tcPr>
          <w:p w14:paraId="167A9249" w14:textId="77777777" w:rsidR="00864F97" w:rsidRDefault="00864F97">
            <w:pPr>
              <w:jc w:val="center"/>
              <w:rPr>
                <w:rFonts w:ascii="Arial" w:hAnsi="Arial" w:cs="Arial"/>
                <w:sz w:val="20"/>
                <w:szCs w:val="20"/>
              </w:rPr>
            </w:pPr>
            <w:r>
              <w:rPr>
                <w:rFonts w:ascii="Arial" w:hAnsi="Arial" w:cs="Arial"/>
                <w:sz w:val="20"/>
                <w:szCs w:val="20"/>
              </w:rPr>
              <w:t>1016</w:t>
            </w:r>
          </w:p>
        </w:tc>
        <w:tc>
          <w:tcPr>
            <w:tcW w:w="1120" w:type="dxa"/>
            <w:tcBorders>
              <w:top w:val="nil"/>
              <w:left w:val="nil"/>
              <w:bottom w:val="single" w:sz="4" w:space="0" w:color="auto"/>
              <w:right w:val="single" w:sz="4" w:space="0" w:color="auto"/>
            </w:tcBorders>
            <w:shd w:val="clear" w:color="auto" w:fill="auto"/>
            <w:noWrap/>
            <w:vAlign w:val="bottom"/>
          </w:tcPr>
          <w:p w14:paraId="774AB8EF" w14:textId="77777777" w:rsidR="00864F97" w:rsidRDefault="00864F97">
            <w:pPr>
              <w:jc w:val="center"/>
              <w:rPr>
                <w:rFonts w:ascii="Arial" w:hAnsi="Arial" w:cs="Arial"/>
                <w:sz w:val="20"/>
                <w:szCs w:val="20"/>
              </w:rPr>
            </w:pPr>
            <w:r>
              <w:rPr>
                <w:rFonts w:ascii="Arial" w:hAnsi="Arial" w:cs="Arial"/>
                <w:sz w:val="20"/>
                <w:szCs w:val="20"/>
              </w:rPr>
              <w:t>1243</w:t>
            </w:r>
          </w:p>
        </w:tc>
        <w:tc>
          <w:tcPr>
            <w:tcW w:w="1120" w:type="dxa"/>
            <w:tcBorders>
              <w:top w:val="nil"/>
              <w:left w:val="nil"/>
              <w:bottom w:val="single" w:sz="4" w:space="0" w:color="auto"/>
              <w:right w:val="single" w:sz="4" w:space="0" w:color="auto"/>
            </w:tcBorders>
            <w:shd w:val="clear" w:color="auto" w:fill="auto"/>
            <w:noWrap/>
            <w:vAlign w:val="bottom"/>
          </w:tcPr>
          <w:p w14:paraId="08A58E6E" w14:textId="77777777" w:rsidR="00864F97" w:rsidRDefault="00864F97">
            <w:pPr>
              <w:jc w:val="center"/>
              <w:rPr>
                <w:rFonts w:ascii="Arial" w:hAnsi="Arial" w:cs="Arial"/>
                <w:sz w:val="20"/>
                <w:szCs w:val="20"/>
              </w:rPr>
            </w:pPr>
            <w:r>
              <w:rPr>
                <w:rFonts w:ascii="Arial" w:hAnsi="Arial" w:cs="Arial"/>
                <w:sz w:val="20"/>
                <w:szCs w:val="20"/>
              </w:rPr>
              <w:t>?</w:t>
            </w:r>
          </w:p>
        </w:tc>
        <w:tc>
          <w:tcPr>
            <w:tcW w:w="1120" w:type="dxa"/>
            <w:tcBorders>
              <w:top w:val="nil"/>
              <w:left w:val="nil"/>
              <w:bottom w:val="single" w:sz="4" w:space="0" w:color="auto"/>
              <w:right w:val="single" w:sz="4" w:space="0" w:color="auto"/>
            </w:tcBorders>
            <w:shd w:val="clear" w:color="auto" w:fill="auto"/>
            <w:noWrap/>
            <w:vAlign w:val="bottom"/>
          </w:tcPr>
          <w:p w14:paraId="5255D120" w14:textId="77777777" w:rsidR="00864F97" w:rsidRDefault="00864F97">
            <w:pPr>
              <w:jc w:val="center"/>
              <w:rPr>
                <w:rFonts w:ascii="Arial" w:hAnsi="Arial" w:cs="Arial"/>
                <w:sz w:val="20"/>
                <w:szCs w:val="20"/>
              </w:rPr>
            </w:pPr>
            <w:r>
              <w:rPr>
                <w:rFonts w:ascii="Arial" w:hAnsi="Arial" w:cs="Arial"/>
                <w:sz w:val="20"/>
                <w:szCs w:val="20"/>
              </w:rPr>
              <w:t>203</w:t>
            </w:r>
          </w:p>
        </w:tc>
        <w:tc>
          <w:tcPr>
            <w:tcW w:w="1120" w:type="dxa"/>
            <w:tcBorders>
              <w:top w:val="nil"/>
              <w:left w:val="nil"/>
              <w:bottom w:val="single" w:sz="4" w:space="0" w:color="auto"/>
              <w:right w:val="single" w:sz="4" w:space="0" w:color="auto"/>
            </w:tcBorders>
            <w:shd w:val="clear" w:color="auto" w:fill="auto"/>
            <w:noWrap/>
            <w:vAlign w:val="bottom"/>
          </w:tcPr>
          <w:p w14:paraId="4144972F" w14:textId="77777777" w:rsidR="00864F97" w:rsidRDefault="00864F97">
            <w:pPr>
              <w:jc w:val="center"/>
              <w:rPr>
                <w:rFonts w:ascii="Arial" w:hAnsi="Arial" w:cs="Arial"/>
                <w:sz w:val="20"/>
                <w:szCs w:val="20"/>
              </w:rPr>
            </w:pPr>
            <w:r>
              <w:rPr>
                <w:rFonts w:ascii="Arial" w:hAnsi="Arial" w:cs="Arial"/>
                <w:sz w:val="20"/>
                <w:szCs w:val="20"/>
              </w:rPr>
              <w:t>41</w:t>
            </w:r>
          </w:p>
        </w:tc>
        <w:tc>
          <w:tcPr>
            <w:tcW w:w="1120" w:type="dxa"/>
            <w:tcBorders>
              <w:top w:val="nil"/>
              <w:left w:val="nil"/>
              <w:bottom w:val="single" w:sz="4" w:space="0" w:color="auto"/>
              <w:right w:val="single" w:sz="4" w:space="0" w:color="auto"/>
            </w:tcBorders>
            <w:shd w:val="clear" w:color="auto" w:fill="auto"/>
            <w:noWrap/>
            <w:vAlign w:val="bottom"/>
          </w:tcPr>
          <w:p w14:paraId="7F68C8C0" w14:textId="77777777" w:rsidR="00864F97" w:rsidRDefault="00864F97">
            <w:pPr>
              <w:jc w:val="center"/>
              <w:rPr>
                <w:rFonts w:ascii="Arial" w:hAnsi="Arial" w:cs="Arial"/>
                <w:sz w:val="20"/>
                <w:szCs w:val="20"/>
              </w:rPr>
            </w:pPr>
            <w:r>
              <w:rPr>
                <w:rFonts w:ascii="Arial" w:hAnsi="Arial" w:cs="Arial"/>
                <w:sz w:val="20"/>
                <w:szCs w:val="20"/>
              </w:rPr>
              <w:t>1119</w:t>
            </w:r>
          </w:p>
        </w:tc>
        <w:tc>
          <w:tcPr>
            <w:tcW w:w="1128" w:type="dxa"/>
            <w:tcBorders>
              <w:top w:val="nil"/>
              <w:left w:val="nil"/>
              <w:bottom w:val="single" w:sz="4" w:space="0" w:color="auto"/>
              <w:right w:val="nil"/>
            </w:tcBorders>
            <w:shd w:val="clear" w:color="auto" w:fill="auto"/>
            <w:noWrap/>
            <w:vAlign w:val="bottom"/>
          </w:tcPr>
          <w:p w14:paraId="71EA766B" w14:textId="77777777" w:rsidR="00864F97" w:rsidRDefault="00864F97">
            <w:pPr>
              <w:jc w:val="center"/>
              <w:rPr>
                <w:rFonts w:ascii="Arial" w:hAnsi="Arial" w:cs="Arial"/>
                <w:sz w:val="20"/>
                <w:szCs w:val="20"/>
              </w:rPr>
            </w:pPr>
            <w:r>
              <w:rPr>
                <w:rFonts w:ascii="Arial" w:hAnsi="Arial" w:cs="Arial"/>
                <w:sz w:val="20"/>
                <w:szCs w:val="20"/>
              </w:rPr>
              <w:t>1700</w:t>
            </w:r>
          </w:p>
        </w:tc>
      </w:tr>
      <w:tr w:rsidR="00864F97" w14:paraId="37104669"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432C32C" w14:textId="77777777" w:rsidR="00864F97" w:rsidRDefault="00864F97">
            <w:pPr>
              <w:rPr>
                <w:rFonts w:ascii="Arial" w:hAnsi="Arial" w:cs="Arial"/>
                <w:sz w:val="20"/>
                <w:szCs w:val="20"/>
              </w:rPr>
            </w:pPr>
            <w:r>
              <w:rPr>
                <w:rFonts w:ascii="Arial" w:hAnsi="Arial" w:cs="Arial"/>
                <w:sz w:val="20"/>
                <w:szCs w:val="20"/>
              </w:rPr>
              <w:t xml:space="preserve">krabben </w:t>
            </w:r>
          </w:p>
        </w:tc>
        <w:tc>
          <w:tcPr>
            <w:tcW w:w="1120" w:type="dxa"/>
            <w:tcBorders>
              <w:top w:val="nil"/>
              <w:left w:val="nil"/>
              <w:bottom w:val="single" w:sz="4" w:space="0" w:color="auto"/>
              <w:right w:val="single" w:sz="4" w:space="0" w:color="auto"/>
            </w:tcBorders>
            <w:shd w:val="clear" w:color="auto" w:fill="auto"/>
            <w:noWrap/>
            <w:vAlign w:val="bottom"/>
          </w:tcPr>
          <w:p w14:paraId="3A76482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6BAB97C" w14:textId="77777777" w:rsidR="00864F97" w:rsidRDefault="00864F97">
            <w:pPr>
              <w:jc w:val="center"/>
              <w:rPr>
                <w:rFonts w:ascii="Arial" w:hAnsi="Arial" w:cs="Arial"/>
                <w:sz w:val="20"/>
                <w:szCs w:val="20"/>
              </w:rPr>
            </w:pPr>
            <w:r>
              <w:rPr>
                <w:rFonts w:ascii="Arial" w:hAnsi="Arial" w:cs="Arial"/>
                <w:sz w:val="20"/>
                <w:szCs w:val="20"/>
              </w:rPr>
              <w:t>9</w:t>
            </w:r>
          </w:p>
        </w:tc>
        <w:tc>
          <w:tcPr>
            <w:tcW w:w="1120" w:type="dxa"/>
            <w:tcBorders>
              <w:top w:val="nil"/>
              <w:left w:val="nil"/>
              <w:bottom w:val="single" w:sz="4" w:space="0" w:color="auto"/>
              <w:right w:val="single" w:sz="4" w:space="0" w:color="auto"/>
            </w:tcBorders>
            <w:shd w:val="clear" w:color="auto" w:fill="auto"/>
            <w:noWrap/>
            <w:vAlign w:val="bottom"/>
          </w:tcPr>
          <w:p w14:paraId="246AC887" w14:textId="77777777" w:rsidR="00864F97" w:rsidRDefault="00864F97">
            <w:pPr>
              <w:jc w:val="center"/>
              <w:rPr>
                <w:rFonts w:ascii="Arial" w:hAnsi="Arial" w:cs="Arial"/>
                <w:sz w:val="20"/>
                <w:szCs w:val="20"/>
              </w:rPr>
            </w:pPr>
            <w:r>
              <w:rPr>
                <w:rFonts w:ascii="Arial" w:hAnsi="Arial" w:cs="Arial"/>
                <w:sz w:val="20"/>
                <w:szCs w:val="20"/>
              </w:rPr>
              <w:t>?</w:t>
            </w:r>
          </w:p>
        </w:tc>
        <w:tc>
          <w:tcPr>
            <w:tcW w:w="1120" w:type="dxa"/>
            <w:tcBorders>
              <w:top w:val="nil"/>
              <w:left w:val="nil"/>
              <w:bottom w:val="single" w:sz="4" w:space="0" w:color="auto"/>
              <w:right w:val="single" w:sz="4" w:space="0" w:color="auto"/>
            </w:tcBorders>
            <w:shd w:val="clear" w:color="auto" w:fill="auto"/>
            <w:noWrap/>
            <w:vAlign w:val="bottom"/>
          </w:tcPr>
          <w:p w14:paraId="2F9BADE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26B15A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129FA2F" w14:textId="77777777" w:rsidR="00864F97" w:rsidRDefault="00864F97">
            <w:pPr>
              <w:jc w:val="center"/>
              <w:rPr>
                <w:rFonts w:ascii="Arial" w:hAnsi="Arial" w:cs="Arial"/>
                <w:sz w:val="20"/>
                <w:szCs w:val="20"/>
              </w:rPr>
            </w:pPr>
            <w:r>
              <w:rPr>
                <w:rFonts w:ascii="Arial" w:hAnsi="Arial" w:cs="Arial"/>
                <w:sz w:val="20"/>
                <w:szCs w:val="20"/>
              </w:rPr>
              <w:t> </w:t>
            </w:r>
          </w:p>
        </w:tc>
        <w:tc>
          <w:tcPr>
            <w:tcW w:w="1128" w:type="dxa"/>
            <w:tcBorders>
              <w:top w:val="nil"/>
              <w:left w:val="nil"/>
              <w:bottom w:val="single" w:sz="4" w:space="0" w:color="auto"/>
              <w:right w:val="nil"/>
            </w:tcBorders>
            <w:shd w:val="clear" w:color="auto" w:fill="auto"/>
            <w:noWrap/>
            <w:vAlign w:val="bottom"/>
          </w:tcPr>
          <w:p w14:paraId="226FD377"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40071C1B"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0669FD3E" w14:textId="77777777" w:rsidR="00864F97" w:rsidRDefault="00864F97">
            <w:pPr>
              <w:rPr>
                <w:rFonts w:ascii="Arial" w:hAnsi="Arial" w:cs="Arial"/>
                <w:sz w:val="20"/>
                <w:szCs w:val="20"/>
              </w:rPr>
            </w:pPr>
            <w:r>
              <w:rPr>
                <w:rFonts w:ascii="Arial" w:hAnsi="Arial" w:cs="Arial"/>
                <w:sz w:val="20"/>
                <w:szCs w:val="20"/>
              </w:rPr>
              <w:t xml:space="preserve">schelpdieren </w:t>
            </w:r>
          </w:p>
        </w:tc>
        <w:tc>
          <w:tcPr>
            <w:tcW w:w="1120" w:type="dxa"/>
            <w:tcBorders>
              <w:top w:val="nil"/>
              <w:left w:val="nil"/>
              <w:bottom w:val="single" w:sz="4" w:space="0" w:color="auto"/>
              <w:right w:val="single" w:sz="4" w:space="0" w:color="auto"/>
            </w:tcBorders>
            <w:shd w:val="clear" w:color="auto" w:fill="auto"/>
            <w:noWrap/>
            <w:vAlign w:val="bottom"/>
          </w:tcPr>
          <w:p w14:paraId="2B24F7DC" w14:textId="77777777" w:rsidR="00864F97" w:rsidRDefault="00864F97">
            <w:pPr>
              <w:jc w:val="center"/>
              <w:rPr>
                <w:rFonts w:ascii="Arial" w:hAnsi="Arial" w:cs="Arial"/>
                <w:sz w:val="20"/>
                <w:szCs w:val="20"/>
              </w:rPr>
            </w:pPr>
            <w:r>
              <w:rPr>
                <w:rFonts w:ascii="Arial" w:hAnsi="Arial" w:cs="Arial"/>
                <w:sz w:val="20"/>
                <w:szCs w:val="20"/>
              </w:rPr>
              <w:t>12</w:t>
            </w:r>
          </w:p>
        </w:tc>
        <w:tc>
          <w:tcPr>
            <w:tcW w:w="1120" w:type="dxa"/>
            <w:tcBorders>
              <w:top w:val="nil"/>
              <w:left w:val="nil"/>
              <w:bottom w:val="single" w:sz="4" w:space="0" w:color="auto"/>
              <w:right w:val="single" w:sz="4" w:space="0" w:color="auto"/>
            </w:tcBorders>
            <w:shd w:val="clear" w:color="auto" w:fill="auto"/>
            <w:noWrap/>
            <w:vAlign w:val="bottom"/>
          </w:tcPr>
          <w:p w14:paraId="44457F93" w14:textId="77777777" w:rsidR="00864F97" w:rsidRDefault="00864F97">
            <w:pPr>
              <w:jc w:val="center"/>
              <w:rPr>
                <w:rFonts w:ascii="Arial" w:hAnsi="Arial" w:cs="Arial"/>
                <w:sz w:val="20"/>
                <w:szCs w:val="20"/>
              </w:rPr>
            </w:pPr>
            <w:r>
              <w:rPr>
                <w:rFonts w:ascii="Arial" w:hAnsi="Arial" w:cs="Arial"/>
                <w:sz w:val="20"/>
                <w:szCs w:val="20"/>
              </w:rPr>
              <w:t>57</w:t>
            </w:r>
          </w:p>
        </w:tc>
        <w:tc>
          <w:tcPr>
            <w:tcW w:w="1120" w:type="dxa"/>
            <w:tcBorders>
              <w:top w:val="nil"/>
              <w:left w:val="nil"/>
              <w:bottom w:val="single" w:sz="4" w:space="0" w:color="auto"/>
              <w:right w:val="single" w:sz="4" w:space="0" w:color="auto"/>
            </w:tcBorders>
            <w:shd w:val="clear" w:color="auto" w:fill="auto"/>
            <w:noWrap/>
            <w:vAlign w:val="bottom"/>
          </w:tcPr>
          <w:p w14:paraId="393BFD46" w14:textId="77777777" w:rsidR="00864F97" w:rsidRDefault="00864F97">
            <w:pPr>
              <w:jc w:val="center"/>
              <w:rPr>
                <w:rFonts w:ascii="Arial" w:hAnsi="Arial" w:cs="Arial"/>
                <w:sz w:val="20"/>
                <w:szCs w:val="20"/>
              </w:rPr>
            </w:pPr>
            <w:r>
              <w:rPr>
                <w:rFonts w:ascii="Arial" w:hAnsi="Arial" w:cs="Arial"/>
                <w:sz w:val="20"/>
                <w:szCs w:val="20"/>
              </w:rPr>
              <w:t>?</w:t>
            </w:r>
          </w:p>
        </w:tc>
        <w:tc>
          <w:tcPr>
            <w:tcW w:w="1120" w:type="dxa"/>
            <w:tcBorders>
              <w:top w:val="nil"/>
              <w:left w:val="nil"/>
              <w:bottom w:val="single" w:sz="4" w:space="0" w:color="auto"/>
              <w:right w:val="single" w:sz="4" w:space="0" w:color="auto"/>
            </w:tcBorders>
            <w:shd w:val="clear" w:color="auto" w:fill="auto"/>
            <w:noWrap/>
            <w:vAlign w:val="bottom"/>
          </w:tcPr>
          <w:p w14:paraId="4D703C39"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65C32FB8"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0C0A9DF5" w14:textId="77777777" w:rsidR="00864F97" w:rsidRDefault="00864F97">
            <w:pPr>
              <w:jc w:val="center"/>
              <w:rPr>
                <w:rFonts w:ascii="Arial" w:hAnsi="Arial" w:cs="Arial"/>
                <w:sz w:val="20"/>
                <w:szCs w:val="20"/>
              </w:rPr>
            </w:pPr>
            <w:r>
              <w:rPr>
                <w:rFonts w:ascii="Arial" w:hAnsi="Arial" w:cs="Arial"/>
                <w:sz w:val="20"/>
                <w:szCs w:val="20"/>
              </w:rPr>
              <w:t>3</w:t>
            </w:r>
          </w:p>
        </w:tc>
        <w:tc>
          <w:tcPr>
            <w:tcW w:w="1128" w:type="dxa"/>
            <w:tcBorders>
              <w:top w:val="nil"/>
              <w:left w:val="nil"/>
              <w:bottom w:val="single" w:sz="4" w:space="0" w:color="auto"/>
              <w:right w:val="nil"/>
            </w:tcBorders>
            <w:shd w:val="clear" w:color="auto" w:fill="auto"/>
            <w:noWrap/>
            <w:vAlign w:val="bottom"/>
          </w:tcPr>
          <w:p w14:paraId="0E5A7A00" w14:textId="77777777" w:rsidR="00864F97" w:rsidRDefault="00864F97">
            <w:pPr>
              <w:jc w:val="center"/>
              <w:rPr>
                <w:rFonts w:ascii="Arial" w:hAnsi="Arial" w:cs="Arial"/>
                <w:sz w:val="20"/>
                <w:szCs w:val="20"/>
              </w:rPr>
            </w:pPr>
            <w:r>
              <w:rPr>
                <w:rFonts w:ascii="Arial" w:hAnsi="Arial" w:cs="Arial"/>
                <w:sz w:val="20"/>
                <w:szCs w:val="20"/>
              </w:rPr>
              <w:t>89</w:t>
            </w:r>
          </w:p>
        </w:tc>
      </w:tr>
      <w:tr w:rsidR="00864F97" w14:paraId="66EA68F9"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6BCE03EF" w14:textId="77777777" w:rsidR="00864F97" w:rsidRDefault="00864F97">
            <w:pPr>
              <w:rPr>
                <w:rFonts w:ascii="Arial" w:hAnsi="Arial" w:cs="Arial"/>
                <w:sz w:val="20"/>
                <w:szCs w:val="20"/>
              </w:rPr>
            </w:pPr>
            <w:r>
              <w:rPr>
                <w:rFonts w:ascii="Arial" w:hAnsi="Arial" w:cs="Arial"/>
                <w:sz w:val="20"/>
                <w:szCs w:val="20"/>
              </w:rPr>
              <w:t>wormen</w:t>
            </w:r>
          </w:p>
        </w:tc>
        <w:tc>
          <w:tcPr>
            <w:tcW w:w="1120" w:type="dxa"/>
            <w:tcBorders>
              <w:top w:val="nil"/>
              <w:left w:val="nil"/>
              <w:bottom w:val="single" w:sz="4" w:space="0" w:color="auto"/>
              <w:right w:val="single" w:sz="4" w:space="0" w:color="auto"/>
            </w:tcBorders>
            <w:shd w:val="clear" w:color="auto" w:fill="auto"/>
            <w:noWrap/>
            <w:vAlign w:val="bottom"/>
          </w:tcPr>
          <w:p w14:paraId="5979D6A4"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322C444B" w14:textId="77777777" w:rsidR="00864F97" w:rsidRDefault="00864F97">
            <w:pPr>
              <w:jc w:val="center"/>
              <w:rPr>
                <w:rFonts w:ascii="Arial" w:hAnsi="Arial" w:cs="Arial"/>
                <w:sz w:val="20"/>
                <w:szCs w:val="20"/>
              </w:rPr>
            </w:pPr>
            <w:r>
              <w:rPr>
                <w:rFonts w:ascii="Arial" w:hAnsi="Arial" w:cs="Arial"/>
                <w:sz w:val="20"/>
                <w:szCs w:val="20"/>
              </w:rPr>
              <w:t>18</w:t>
            </w:r>
          </w:p>
        </w:tc>
        <w:tc>
          <w:tcPr>
            <w:tcW w:w="1120" w:type="dxa"/>
            <w:tcBorders>
              <w:top w:val="nil"/>
              <w:left w:val="nil"/>
              <w:bottom w:val="single" w:sz="4" w:space="0" w:color="auto"/>
              <w:right w:val="single" w:sz="4" w:space="0" w:color="auto"/>
            </w:tcBorders>
            <w:shd w:val="clear" w:color="auto" w:fill="auto"/>
            <w:noWrap/>
            <w:vAlign w:val="bottom"/>
          </w:tcPr>
          <w:p w14:paraId="6744CE9B" w14:textId="77777777" w:rsidR="00864F97" w:rsidRDefault="00864F97">
            <w:pPr>
              <w:jc w:val="center"/>
              <w:rPr>
                <w:rFonts w:ascii="Arial" w:hAnsi="Arial" w:cs="Arial"/>
                <w:sz w:val="20"/>
                <w:szCs w:val="20"/>
              </w:rPr>
            </w:pPr>
            <w:r>
              <w:rPr>
                <w:rFonts w:ascii="Arial" w:hAnsi="Arial" w:cs="Arial"/>
                <w:sz w:val="20"/>
                <w:szCs w:val="20"/>
              </w:rPr>
              <w:t>?</w:t>
            </w:r>
          </w:p>
        </w:tc>
        <w:tc>
          <w:tcPr>
            <w:tcW w:w="1120" w:type="dxa"/>
            <w:tcBorders>
              <w:top w:val="nil"/>
              <w:left w:val="nil"/>
              <w:bottom w:val="single" w:sz="4" w:space="0" w:color="auto"/>
              <w:right w:val="single" w:sz="4" w:space="0" w:color="auto"/>
            </w:tcBorders>
            <w:shd w:val="clear" w:color="auto" w:fill="auto"/>
            <w:noWrap/>
            <w:vAlign w:val="bottom"/>
          </w:tcPr>
          <w:p w14:paraId="55B6F696"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671EB00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F531C90" w14:textId="77777777" w:rsidR="00864F97" w:rsidRDefault="00864F97">
            <w:pPr>
              <w:jc w:val="center"/>
              <w:rPr>
                <w:rFonts w:ascii="Arial" w:hAnsi="Arial" w:cs="Arial"/>
                <w:sz w:val="20"/>
                <w:szCs w:val="20"/>
              </w:rPr>
            </w:pPr>
            <w:r>
              <w:rPr>
                <w:rFonts w:ascii="Arial" w:hAnsi="Arial" w:cs="Arial"/>
                <w:sz w:val="20"/>
                <w:szCs w:val="20"/>
              </w:rPr>
              <w:t>9</w:t>
            </w:r>
          </w:p>
        </w:tc>
        <w:tc>
          <w:tcPr>
            <w:tcW w:w="1128" w:type="dxa"/>
            <w:tcBorders>
              <w:top w:val="nil"/>
              <w:left w:val="nil"/>
              <w:bottom w:val="single" w:sz="4" w:space="0" w:color="auto"/>
              <w:right w:val="nil"/>
            </w:tcBorders>
            <w:shd w:val="clear" w:color="auto" w:fill="auto"/>
            <w:noWrap/>
            <w:vAlign w:val="bottom"/>
          </w:tcPr>
          <w:p w14:paraId="527B8000" w14:textId="77777777" w:rsidR="00864F97" w:rsidRDefault="00864F97">
            <w:pPr>
              <w:jc w:val="center"/>
              <w:rPr>
                <w:rFonts w:ascii="Arial" w:hAnsi="Arial" w:cs="Arial"/>
                <w:sz w:val="20"/>
                <w:szCs w:val="20"/>
              </w:rPr>
            </w:pPr>
            <w:r>
              <w:rPr>
                <w:rFonts w:ascii="Arial" w:hAnsi="Arial" w:cs="Arial"/>
                <w:sz w:val="20"/>
                <w:szCs w:val="20"/>
              </w:rPr>
              <w:t>40</w:t>
            </w:r>
          </w:p>
        </w:tc>
      </w:tr>
      <w:tr w:rsidR="00864F97" w14:paraId="7BD032B0"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49CA04A7" w14:textId="77777777" w:rsidR="00864F97" w:rsidRDefault="00864F97">
            <w:pPr>
              <w:rPr>
                <w:rFonts w:ascii="Arial" w:hAnsi="Arial" w:cs="Arial"/>
                <w:sz w:val="20"/>
                <w:szCs w:val="20"/>
              </w:rPr>
            </w:pPr>
            <w:r>
              <w:rPr>
                <w:rFonts w:ascii="Arial" w:hAnsi="Arial" w:cs="Arial"/>
                <w:sz w:val="20"/>
                <w:szCs w:val="20"/>
              </w:rPr>
              <w:t xml:space="preserve">onbekend </w:t>
            </w:r>
          </w:p>
        </w:tc>
        <w:tc>
          <w:tcPr>
            <w:tcW w:w="1120" w:type="dxa"/>
            <w:tcBorders>
              <w:top w:val="nil"/>
              <w:left w:val="nil"/>
              <w:bottom w:val="single" w:sz="4" w:space="0" w:color="auto"/>
              <w:right w:val="single" w:sz="4" w:space="0" w:color="auto"/>
            </w:tcBorders>
            <w:shd w:val="clear" w:color="auto" w:fill="auto"/>
            <w:noWrap/>
            <w:vAlign w:val="bottom"/>
          </w:tcPr>
          <w:p w14:paraId="66215F98" w14:textId="77777777" w:rsidR="00864F97" w:rsidRDefault="00864F97">
            <w:pPr>
              <w:jc w:val="center"/>
              <w:rPr>
                <w:rFonts w:ascii="Arial" w:hAnsi="Arial" w:cs="Arial"/>
                <w:sz w:val="20"/>
                <w:szCs w:val="20"/>
              </w:rPr>
            </w:pPr>
            <w:r>
              <w:rPr>
                <w:rFonts w:ascii="Arial" w:hAnsi="Arial" w:cs="Arial"/>
                <w:sz w:val="20"/>
                <w:szCs w:val="20"/>
              </w:rPr>
              <w:t>18</w:t>
            </w:r>
          </w:p>
        </w:tc>
        <w:tc>
          <w:tcPr>
            <w:tcW w:w="1120" w:type="dxa"/>
            <w:tcBorders>
              <w:top w:val="nil"/>
              <w:left w:val="nil"/>
              <w:bottom w:val="single" w:sz="4" w:space="0" w:color="auto"/>
              <w:right w:val="single" w:sz="4" w:space="0" w:color="auto"/>
            </w:tcBorders>
            <w:shd w:val="clear" w:color="auto" w:fill="auto"/>
            <w:noWrap/>
            <w:vAlign w:val="bottom"/>
          </w:tcPr>
          <w:p w14:paraId="295D3DC3" w14:textId="77777777" w:rsidR="00864F97" w:rsidRDefault="00864F97">
            <w:pPr>
              <w:jc w:val="center"/>
              <w:rPr>
                <w:rFonts w:ascii="Arial" w:hAnsi="Arial" w:cs="Arial"/>
                <w:sz w:val="20"/>
                <w:szCs w:val="20"/>
              </w:rPr>
            </w:pPr>
            <w:r>
              <w:rPr>
                <w:rFonts w:ascii="Arial" w:hAnsi="Arial" w:cs="Arial"/>
                <w:sz w:val="20"/>
                <w:szCs w:val="20"/>
              </w:rPr>
              <w:t>27</w:t>
            </w:r>
          </w:p>
        </w:tc>
        <w:tc>
          <w:tcPr>
            <w:tcW w:w="1120" w:type="dxa"/>
            <w:tcBorders>
              <w:top w:val="nil"/>
              <w:left w:val="nil"/>
              <w:bottom w:val="single" w:sz="4" w:space="0" w:color="auto"/>
              <w:right w:val="single" w:sz="4" w:space="0" w:color="auto"/>
            </w:tcBorders>
            <w:shd w:val="clear" w:color="auto" w:fill="auto"/>
            <w:noWrap/>
            <w:vAlign w:val="bottom"/>
          </w:tcPr>
          <w:p w14:paraId="791718C2" w14:textId="77777777" w:rsidR="00864F97" w:rsidRDefault="00864F97">
            <w:pPr>
              <w:jc w:val="center"/>
              <w:rPr>
                <w:rFonts w:ascii="Arial" w:hAnsi="Arial" w:cs="Arial"/>
                <w:sz w:val="20"/>
                <w:szCs w:val="20"/>
              </w:rPr>
            </w:pPr>
            <w:r>
              <w:rPr>
                <w:rFonts w:ascii="Arial" w:hAnsi="Arial" w:cs="Arial"/>
                <w:sz w:val="20"/>
                <w:szCs w:val="20"/>
              </w:rPr>
              <w:t>?</w:t>
            </w:r>
          </w:p>
        </w:tc>
        <w:tc>
          <w:tcPr>
            <w:tcW w:w="1120" w:type="dxa"/>
            <w:tcBorders>
              <w:top w:val="nil"/>
              <w:left w:val="nil"/>
              <w:bottom w:val="single" w:sz="4" w:space="0" w:color="auto"/>
              <w:right w:val="single" w:sz="4" w:space="0" w:color="auto"/>
            </w:tcBorders>
            <w:shd w:val="clear" w:color="auto" w:fill="auto"/>
            <w:noWrap/>
            <w:vAlign w:val="bottom"/>
          </w:tcPr>
          <w:p w14:paraId="061DD027" w14:textId="77777777" w:rsidR="00864F97" w:rsidRDefault="00864F97">
            <w:pPr>
              <w:jc w:val="center"/>
              <w:rPr>
                <w:rFonts w:ascii="Arial" w:hAnsi="Arial" w:cs="Arial"/>
                <w:sz w:val="20"/>
                <w:szCs w:val="20"/>
              </w:rPr>
            </w:pPr>
            <w:r>
              <w:rPr>
                <w:rFonts w:ascii="Arial" w:hAnsi="Arial" w:cs="Arial"/>
                <w:sz w:val="20"/>
                <w:szCs w:val="20"/>
              </w:rPr>
              <w:t>8</w:t>
            </w:r>
          </w:p>
        </w:tc>
        <w:tc>
          <w:tcPr>
            <w:tcW w:w="1120" w:type="dxa"/>
            <w:tcBorders>
              <w:top w:val="nil"/>
              <w:left w:val="nil"/>
              <w:bottom w:val="single" w:sz="4" w:space="0" w:color="auto"/>
              <w:right w:val="single" w:sz="4" w:space="0" w:color="auto"/>
            </w:tcBorders>
            <w:shd w:val="clear" w:color="auto" w:fill="auto"/>
            <w:noWrap/>
            <w:vAlign w:val="bottom"/>
          </w:tcPr>
          <w:p w14:paraId="40C71D7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1C15783" w14:textId="77777777" w:rsidR="00864F97" w:rsidRDefault="00864F97">
            <w:pPr>
              <w:jc w:val="center"/>
              <w:rPr>
                <w:rFonts w:ascii="Arial" w:hAnsi="Arial" w:cs="Arial"/>
                <w:sz w:val="20"/>
                <w:szCs w:val="20"/>
              </w:rPr>
            </w:pPr>
            <w:r>
              <w:rPr>
                <w:rFonts w:ascii="Arial" w:hAnsi="Arial" w:cs="Arial"/>
                <w:sz w:val="20"/>
                <w:szCs w:val="20"/>
              </w:rPr>
              <w:t>19</w:t>
            </w:r>
          </w:p>
        </w:tc>
        <w:tc>
          <w:tcPr>
            <w:tcW w:w="1128" w:type="dxa"/>
            <w:tcBorders>
              <w:top w:val="nil"/>
              <w:left w:val="nil"/>
              <w:bottom w:val="single" w:sz="4" w:space="0" w:color="auto"/>
              <w:right w:val="nil"/>
            </w:tcBorders>
            <w:shd w:val="clear" w:color="auto" w:fill="auto"/>
            <w:noWrap/>
            <w:vAlign w:val="bottom"/>
          </w:tcPr>
          <w:p w14:paraId="6146FFCC" w14:textId="77777777" w:rsidR="00864F97" w:rsidRDefault="00864F97">
            <w:pPr>
              <w:jc w:val="center"/>
              <w:rPr>
                <w:rFonts w:ascii="Arial" w:hAnsi="Arial" w:cs="Arial"/>
                <w:sz w:val="20"/>
                <w:szCs w:val="20"/>
              </w:rPr>
            </w:pPr>
            <w:r>
              <w:rPr>
                <w:rFonts w:ascii="Arial" w:hAnsi="Arial" w:cs="Arial"/>
                <w:sz w:val="20"/>
                <w:szCs w:val="20"/>
              </w:rPr>
              <w:t>10</w:t>
            </w:r>
          </w:p>
        </w:tc>
      </w:tr>
      <w:tr w:rsidR="00864F97" w14:paraId="37F7552D"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7D357442" w14:textId="77777777" w:rsidR="00864F97" w:rsidRDefault="00864F97">
            <w:pPr>
              <w:rPr>
                <w:rFonts w:ascii="Arial" w:hAnsi="Arial" w:cs="Arial"/>
                <w:b/>
                <w:bCs/>
                <w:sz w:val="20"/>
                <w:szCs w:val="20"/>
              </w:rPr>
            </w:pPr>
            <w:r>
              <w:rPr>
                <w:rFonts w:ascii="Arial" w:hAnsi="Arial" w:cs="Arial"/>
                <w:b/>
                <w:bCs/>
                <w:sz w:val="20"/>
                <w:szCs w:val="20"/>
              </w:rPr>
              <w:t>Totaal</w:t>
            </w:r>
          </w:p>
        </w:tc>
        <w:tc>
          <w:tcPr>
            <w:tcW w:w="1120" w:type="dxa"/>
            <w:tcBorders>
              <w:top w:val="nil"/>
              <w:left w:val="nil"/>
              <w:bottom w:val="single" w:sz="4" w:space="0" w:color="auto"/>
              <w:right w:val="single" w:sz="4" w:space="0" w:color="auto"/>
            </w:tcBorders>
            <w:shd w:val="clear" w:color="auto" w:fill="auto"/>
            <w:noWrap/>
            <w:vAlign w:val="bottom"/>
          </w:tcPr>
          <w:p w14:paraId="06B9FE98" w14:textId="77777777" w:rsidR="00864F97" w:rsidRDefault="00864F97">
            <w:pPr>
              <w:jc w:val="center"/>
              <w:rPr>
                <w:rFonts w:ascii="Arial" w:hAnsi="Arial" w:cs="Arial"/>
                <w:b/>
                <w:bCs/>
                <w:sz w:val="20"/>
                <w:szCs w:val="20"/>
              </w:rPr>
            </w:pPr>
            <w:r>
              <w:rPr>
                <w:rFonts w:ascii="Arial" w:hAnsi="Arial" w:cs="Arial"/>
                <w:b/>
                <w:bCs/>
                <w:sz w:val="20"/>
                <w:szCs w:val="20"/>
              </w:rPr>
              <w:t>1303</w:t>
            </w:r>
          </w:p>
        </w:tc>
        <w:tc>
          <w:tcPr>
            <w:tcW w:w="1120" w:type="dxa"/>
            <w:tcBorders>
              <w:top w:val="nil"/>
              <w:left w:val="nil"/>
              <w:bottom w:val="single" w:sz="4" w:space="0" w:color="auto"/>
              <w:right w:val="single" w:sz="4" w:space="0" w:color="auto"/>
            </w:tcBorders>
            <w:shd w:val="clear" w:color="auto" w:fill="auto"/>
            <w:noWrap/>
            <w:vAlign w:val="bottom"/>
          </w:tcPr>
          <w:p w14:paraId="2868AF03" w14:textId="77777777" w:rsidR="00864F97" w:rsidRDefault="00864F97">
            <w:pPr>
              <w:jc w:val="center"/>
              <w:rPr>
                <w:rFonts w:ascii="Arial" w:hAnsi="Arial" w:cs="Arial"/>
                <w:b/>
                <w:bCs/>
                <w:sz w:val="20"/>
                <w:szCs w:val="20"/>
              </w:rPr>
            </w:pPr>
            <w:r>
              <w:rPr>
                <w:rFonts w:ascii="Arial" w:hAnsi="Arial" w:cs="Arial"/>
                <w:b/>
                <w:bCs/>
                <w:sz w:val="20"/>
                <w:szCs w:val="20"/>
              </w:rPr>
              <w:t>1998</w:t>
            </w:r>
          </w:p>
        </w:tc>
        <w:tc>
          <w:tcPr>
            <w:tcW w:w="1120" w:type="dxa"/>
            <w:tcBorders>
              <w:top w:val="nil"/>
              <w:left w:val="nil"/>
              <w:bottom w:val="single" w:sz="4" w:space="0" w:color="auto"/>
              <w:right w:val="single" w:sz="4" w:space="0" w:color="auto"/>
            </w:tcBorders>
            <w:shd w:val="clear" w:color="auto" w:fill="auto"/>
            <w:noWrap/>
            <w:vAlign w:val="bottom"/>
          </w:tcPr>
          <w:p w14:paraId="530EDCDB" w14:textId="77777777" w:rsidR="00864F97" w:rsidRDefault="00864F97">
            <w:pPr>
              <w:jc w:val="center"/>
              <w:rPr>
                <w:rFonts w:ascii="Arial" w:hAnsi="Arial" w:cs="Arial"/>
                <w:b/>
                <w:bCs/>
                <w:sz w:val="20"/>
                <w:szCs w:val="20"/>
              </w:rPr>
            </w:pPr>
            <w:r>
              <w:rPr>
                <w:rFonts w:ascii="Arial" w:hAnsi="Arial" w:cs="Arial"/>
                <w:b/>
                <w:bCs/>
                <w:sz w:val="20"/>
                <w:szCs w:val="20"/>
              </w:rPr>
              <w:t>?</w:t>
            </w:r>
          </w:p>
        </w:tc>
        <w:tc>
          <w:tcPr>
            <w:tcW w:w="1120" w:type="dxa"/>
            <w:tcBorders>
              <w:top w:val="nil"/>
              <w:left w:val="nil"/>
              <w:bottom w:val="single" w:sz="4" w:space="0" w:color="auto"/>
              <w:right w:val="single" w:sz="4" w:space="0" w:color="auto"/>
            </w:tcBorders>
            <w:shd w:val="clear" w:color="auto" w:fill="auto"/>
            <w:noWrap/>
            <w:vAlign w:val="bottom"/>
          </w:tcPr>
          <w:p w14:paraId="7C3BA46F" w14:textId="77777777" w:rsidR="00864F97" w:rsidRDefault="00864F97">
            <w:pPr>
              <w:jc w:val="center"/>
              <w:rPr>
                <w:rFonts w:ascii="Arial" w:hAnsi="Arial" w:cs="Arial"/>
                <w:b/>
                <w:bCs/>
                <w:sz w:val="20"/>
                <w:szCs w:val="20"/>
              </w:rPr>
            </w:pPr>
            <w:r>
              <w:rPr>
                <w:rFonts w:ascii="Arial" w:hAnsi="Arial" w:cs="Arial"/>
                <w:b/>
                <w:bCs/>
                <w:sz w:val="20"/>
                <w:szCs w:val="20"/>
              </w:rPr>
              <w:t>237</w:t>
            </w:r>
          </w:p>
        </w:tc>
        <w:tc>
          <w:tcPr>
            <w:tcW w:w="1120" w:type="dxa"/>
            <w:tcBorders>
              <w:top w:val="nil"/>
              <w:left w:val="nil"/>
              <w:bottom w:val="single" w:sz="4" w:space="0" w:color="auto"/>
              <w:right w:val="single" w:sz="4" w:space="0" w:color="auto"/>
            </w:tcBorders>
            <w:shd w:val="clear" w:color="auto" w:fill="auto"/>
            <w:noWrap/>
            <w:vAlign w:val="bottom"/>
          </w:tcPr>
          <w:p w14:paraId="17201F3A" w14:textId="77777777" w:rsidR="00864F97" w:rsidRDefault="00864F97">
            <w:pPr>
              <w:jc w:val="center"/>
              <w:rPr>
                <w:rFonts w:ascii="Arial" w:hAnsi="Arial" w:cs="Arial"/>
                <w:b/>
                <w:bCs/>
                <w:sz w:val="20"/>
                <w:szCs w:val="20"/>
              </w:rPr>
            </w:pPr>
            <w:r>
              <w:rPr>
                <w:rFonts w:ascii="Arial" w:hAnsi="Arial" w:cs="Arial"/>
                <w:b/>
                <w:bCs/>
                <w:sz w:val="20"/>
                <w:szCs w:val="20"/>
              </w:rPr>
              <w:t>96</w:t>
            </w:r>
          </w:p>
        </w:tc>
        <w:tc>
          <w:tcPr>
            <w:tcW w:w="1120" w:type="dxa"/>
            <w:tcBorders>
              <w:top w:val="nil"/>
              <w:left w:val="nil"/>
              <w:bottom w:val="single" w:sz="4" w:space="0" w:color="auto"/>
              <w:right w:val="single" w:sz="4" w:space="0" w:color="auto"/>
            </w:tcBorders>
            <w:shd w:val="clear" w:color="auto" w:fill="auto"/>
            <w:noWrap/>
            <w:vAlign w:val="bottom"/>
          </w:tcPr>
          <w:p w14:paraId="465AB2EF" w14:textId="77777777" w:rsidR="00864F97" w:rsidRDefault="00864F97">
            <w:pPr>
              <w:jc w:val="center"/>
              <w:rPr>
                <w:rFonts w:ascii="Arial" w:hAnsi="Arial" w:cs="Arial"/>
                <w:b/>
                <w:bCs/>
                <w:sz w:val="20"/>
                <w:szCs w:val="20"/>
              </w:rPr>
            </w:pPr>
            <w:r>
              <w:rPr>
                <w:rFonts w:ascii="Arial" w:hAnsi="Arial" w:cs="Arial"/>
                <w:b/>
                <w:bCs/>
                <w:sz w:val="20"/>
                <w:szCs w:val="20"/>
              </w:rPr>
              <w:t>2667</w:t>
            </w:r>
          </w:p>
        </w:tc>
        <w:tc>
          <w:tcPr>
            <w:tcW w:w="1128" w:type="dxa"/>
            <w:tcBorders>
              <w:top w:val="nil"/>
              <w:left w:val="nil"/>
              <w:bottom w:val="single" w:sz="4" w:space="0" w:color="auto"/>
              <w:right w:val="nil"/>
            </w:tcBorders>
            <w:shd w:val="clear" w:color="auto" w:fill="auto"/>
            <w:noWrap/>
            <w:vAlign w:val="bottom"/>
          </w:tcPr>
          <w:p w14:paraId="208F63E0" w14:textId="77777777" w:rsidR="00864F97" w:rsidRDefault="00864F97">
            <w:pPr>
              <w:jc w:val="center"/>
              <w:rPr>
                <w:rFonts w:ascii="Arial" w:hAnsi="Arial" w:cs="Arial"/>
                <w:b/>
                <w:bCs/>
                <w:sz w:val="20"/>
                <w:szCs w:val="20"/>
              </w:rPr>
            </w:pPr>
            <w:r>
              <w:rPr>
                <w:rFonts w:ascii="Arial" w:hAnsi="Arial" w:cs="Arial"/>
                <w:b/>
                <w:bCs/>
                <w:sz w:val="20"/>
                <w:szCs w:val="20"/>
              </w:rPr>
              <w:t>2513</w:t>
            </w:r>
          </w:p>
        </w:tc>
      </w:tr>
      <w:tr w:rsidR="00864F97" w14:paraId="2C12CE2E" w14:textId="77777777">
        <w:trPr>
          <w:trHeight w:val="255"/>
        </w:trPr>
        <w:tc>
          <w:tcPr>
            <w:tcW w:w="2760" w:type="dxa"/>
            <w:tcBorders>
              <w:top w:val="nil"/>
              <w:left w:val="single" w:sz="4" w:space="0" w:color="auto"/>
              <w:bottom w:val="single" w:sz="4" w:space="0" w:color="auto"/>
              <w:right w:val="nil"/>
            </w:tcBorders>
            <w:shd w:val="clear" w:color="auto" w:fill="C0C0C0"/>
            <w:noWrap/>
            <w:vAlign w:val="bottom"/>
          </w:tcPr>
          <w:p w14:paraId="268B8028" w14:textId="77777777" w:rsidR="00864F97" w:rsidRDefault="00864F97">
            <w:pPr>
              <w:rPr>
                <w:rFonts w:ascii="Arial" w:hAnsi="Arial" w:cs="Arial"/>
                <w:b/>
                <w:bCs/>
                <w:sz w:val="20"/>
                <w:szCs w:val="20"/>
              </w:rPr>
            </w:pPr>
            <w:r>
              <w:rPr>
                <w:rFonts w:ascii="Arial" w:hAnsi="Arial" w:cs="Arial"/>
                <w:b/>
                <w:bCs/>
                <w:sz w:val="20"/>
                <w:szCs w:val="20"/>
              </w:rPr>
              <w:t>Gedetermineerde otolieten</w:t>
            </w:r>
          </w:p>
        </w:tc>
        <w:tc>
          <w:tcPr>
            <w:tcW w:w="1120" w:type="dxa"/>
            <w:tcBorders>
              <w:top w:val="nil"/>
              <w:left w:val="single" w:sz="4" w:space="0" w:color="auto"/>
              <w:bottom w:val="single" w:sz="4" w:space="0" w:color="auto"/>
              <w:right w:val="single" w:sz="4" w:space="0" w:color="auto"/>
            </w:tcBorders>
            <w:shd w:val="clear" w:color="auto" w:fill="auto"/>
            <w:noWrap/>
            <w:vAlign w:val="bottom"/>
          </w:tcPr>
          <w:p w14:paraId="50C04C1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C339B6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2DD3C6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C62CC4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543949C"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CA91631" w14:textId="77777777" w:rsidR="00864F97" w:rsidRDefault="00864F97">
            <w:pPr>
              <w:jc w:val="center"/>
              <w:rPr>
                <w:rFonts w:ascii="Arial" w:hAnsi="Arial" w:cs="Arial"/>
                <w:sz w:val="20"/>
                <w:szCs w:val="20"/>
              </w:rPr>
            </w:pPr>
            <w:r>
              <w:rPr>
                <w:rFonts w:ascii="Arial" w:hAnsi="Arial" w:cs="Arial"/>
                <w:sz w:val="20"/>
                <w:szCs w:val="20"/>
              </w:rPr>
              <w:t> </w:t>
            </w:r>
          </w:p>
        </w:tc>
        <w:tc>
          <w:tcPr>
            <w:tcW w:w="1128" w:type="dxa"/>
            <w:tcBorders>
              <w:top w:val="nil"/>
              <w:left w:val="nil"/>
              <w:bottom w:val="single" w:sz="4" w:space="0" w:color="auto"/>
              <w:right w:val="nil"/>
            </w:tcBorders>
            <w:shd w:val="clear" w:color="auto" w:fill="auto"/>
            <w:noWrap/>
            <w:vAlign w:val="bottom"/>
          </w:tcPr>
          <w:p w14:paraId="1DC51066"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697E4548"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687C8C3B" w14:textId="77777777" w:rsidR="00864F97" w:rsidRDefault="00864F97">
            <w:pPr>
              <w:rPr>
                <w:rFonts w:ascii="Arial" w:hAnsi="Arial" w:cs="Arial"/>
                <w:sz w:val="20"/>
                <w:szCs w:val="20"/>
              </w:rPr>
            </w:pPr>
            <w:r>
              <w:rPr>
                <w:rFonts w:ascii="Arial" w:hAnsi="Arial" w:cs="Arial"/>
                <w:sz w:val="20"/>
                <w:szCs w:val="20"/>
              </w:rPr>
              <w:t xml:space="preserve">Gobiidae </w:t>
            </w:r>
          </w:p>
        </w:tc>
        <w:tc>
          <w:tcPr>
            <w:tcW w:w="1120" w:type="dxa"/>
            <w:tcBorders>
              <w:top w:val="nil"/>
              <w:left w:val="nil"/>
              <w:bottom w:val="single" w:sz="4" w:space="0" w:color="auto"/>
              <w:right w:val="single" w:sz="4" w:space="0" w:color="auto"/>
            </w:tcBorders>
            <w:shd w:val="clear" w:color="auto" w:fill="auto"/>
            <w:noWrap/>
            <w:vAlign w:val="bottom"/>
          </w:tcPr>
          <w:p w14:paraId="0D1CA541" w14:textId="77777777" w:rsidR="00864F97" w:rsidRDefault="00864F97">
            <w:pPr>
              <w:jc w:val="center"/>
              <w:rPr>
                <w:rFonts w:ascii="Arial" w:hAnsi="Arial" w:cs="Arial"/>
                <w:sz w:val="20"/>
                <w:szCs w:val="20"/>
              </w:rPr>
            </w:pPr>
            <w:r>
              <w:rPr>
                <w:rFonts w:ascii="Arial" w:hAnsi="Arial" w:cs="Arial"/>
                <w:sz w:val="20"/>
                <w:szCs w:val="20"/>
              </w:rPr>
              <w:t>94</w:t>
            </w:r>
          </w:p>
        </w:tc>
        <w:tc>
          <w:tcPr>
            <w:tcW w:w="1120" w:type="dxa"/>
            <w:tcBorders>
              <w:top w:val="nil"/>
              <w:left w:val="nil"/>
              <w:bottom w:val="single" w:sz="4" w:space="0" w:color="auto"/>
              <w:right w:val="single" w:sz="4" w:space="0" w:color="auto"/>
            </w:tcBorders>
            <w:shd w:val="clear" w:color="auto" w:fill="auto"/>
            <w:noWrap/>
            <w:vAlign w:val="bottom"/>
          </w:tcPr>
          <w:p w14:paraId="1EFC5EB8" w14:textId="77777777" w:rsidR="00864F97" w:rsidRDefault="00864F97">
            <w:pPr>
              <w:jc w:val="center"/>
              <w:rPr>
                <w:rFonts w:ascii="Arial" w:hAnsi="Arial" w:cs="Arial"/>
                <w:sz w:val="20"/>
                <w:szCs w:val="20"/>
              </w:rPr>
            </w:pPr>
            <w:r>
              <w:rPr>
                <w:rFonts w:ascii="Arial" w:hAnsi="Arial" w:cs="Arial"/>
                <w:sz w:val="20"/>
                <w:szCs w:val="20"/>
              </w:rPr>
              <w:t>236</w:t>
            </w:r>
          </w:p>
        </w:tc>
        <w:tc>
          <w:tcPr>
            <w:tcW w:w="1120" w:type="dxa"/>
            <w:tcBorders>
              <w:top w:val="nil"/>
              <w:left w:val="nil"/>
              <w:bottom w:val="single" w:sz="4" w:space="0" w:color="auto"/>
              <w:right w:val="single" w:sz="4" w:space="0" w:color="auto"/>
            </w:tcBorders>
            <w:shd w:val="clear" w:color="auto" w:fill="auto"/>
            <w:noWrap/>
            <w:vAlign w:val="bottom"/>
          </w:tcPr>
          <w:p w14:paraId="52CA83D9" w14:textId="77777777" w:rsidR="00864F97" w:rsidRDefault="00864F97">
            <w:pPr>
              <w:jc w:val="center"/>
              <w:rPr>
                <w:rFonts w:ascii="Arial" w:hAnsi="Arial" w:cs="Arial"/>
                <w:sz w:val="20"/>
                <w:szCs w:val="20"/>
              </w:rPr>
            </w:pPr>
            <w:r>
              <w:rPr>
                <w:rFonts w:ascii="Arial" w:hAnsi="Arial" w:cs="Arial"/>
                <w:sz w:val="20"/>
                <w:szCs w:val="20"/>
              </w:rPr>
              <w:t>117</w:t>
            </w:r>
          </w:p>
        </w:tc>
        <w:tc>
          <w:tcPr>
            <w:tcW w:w="1120" w:type="dxa"/>
            <w:tcBorders>
              <w:top w:val="nil"/>
              <w:left w:val="nil"/>
              <w:bottom w:val="single" w:sz="4" w:space="0" w:color="auto"/>
              <w:right w:val="single" w:sz="4" w:space="0" w:color="auto"/>
            </w:tcBorders>
            <w:shd w:val="clear" w:color="auto" w:fill="auto"/>
            <w:noWrap/>
            <w:vAlign w:val="bottom"/>
          </w:tcPr>
          <w:p w14:paraId="3E30EEDA"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764804EC" w14:textId="77777777" w:rsidR="00864F97" w:rsidRDefault="00864F97">
            <w:pPr>
              <w:jc w:val="center"/>
              <w:rPr>
                <w:rFonts w:ascii="Arial" w:hAnsi="Arial" w:cs="Arial"/>
                <w:sz w:val="20"/>
                <w:szCs w:val="20"/>
              </w:rPr>
            </w:pPr>
            <w:r>
              <w:rPr>
                <w:rFonts w:ascii="Arial" w:hAnsi="Arial" w:cs="Arial"/>
                <w:sz w:val="20"/>
                <w:szCs w:val="20"/>
              </w:rPr>
              <w:t>28</w:t>
            </w:r>
          </w:p>
        </w:tc>
        <w:tc>
          <w:tcPr>
            <w:tcW w:w="1120" w:type="dxa"/>
            <w:tcBorders>
              <w:top w:val="nil"/>
              <w:left w:val="nil"/>
              <w:bottom w:val="single" w:sz="4" w:space="0" w:color="auto"/>
              <w:right w:val="single" w:sz="4" w:space="0" w:color="auto"/>
            </w:tcBorders>
            <w:shd w:val="clear" w:color="auto" w:fill="auto"/>
            <w:noWrap/>
            <w:vAlign w:val="bottom"/>
          </w:tcPr>
          <w:p w14:paraId="43F1C8DF" w14:textId="77777777" w:rsidR="00864F97" w:rsidRDefault="00864F97">
            <w:pPr>
              <w:jc w:val="center"/>
              <w:rPr>
                <w:rFonts w:ascii="Arial" w:hAnsi="Arial" w:cs="Arial"/>
                <w:sz w:val="20"/>
                <w:szCs w:val="20"/>
              </w:rPr>
            </w:pPr>
            <w:r>
              <w:rPr>
                <w:rFonts w:ascii="Arial" w:hAnsi="Arial" w:cs="Arial"/>
                <w:sz w:val="20"/>
                <w:szCs w:val="20"/>
              </w:rPr>
              <w:t>1040</w:t>
            </w:r>
          </w:p>
        </w:tc>
        <w:tc>
          <w:tcPr>
            <w:tcW w:w="1128" w:type="dxa"/>
            <w:tcBorders>
              <w:top w:val="nil"/>
              <w:left w:val="nil"/>
              <w:bottom w:val="single" w:sz="4" w:space="0" w:color="auto"/>
              <w:right w:val="nil"/>
            </w:tcBorders>
            <w:shd w:val="clear" w:color="auto" w:fill="auto"/>
            <w:noWrap/>
            <w:vAlign w:val="bottom"/>
          </w:tcPr>
          <w:p w14:paraId="2DB3E5A9" w14:textId="77777777" w:rsidR="00864F97" w:rsidRDefault="00864F97">
            <w:pPr>
              <w:jc w:val="center"/>
              <w:rPr>
                <w:rFonts w:ascii="Arial" w:hAnsi="Arial" w:cs="Arial"/>
                <w:sz w:val="20"/>
                <w:szCs w:val="20"/>
              </w:rPr>
            </w:pPr>
            <w:r>
              <w:rPr>
                <w:rFonts w:ascii="Arial" w:hAnsi="Arial" w:cs="Arial"/>
                <w:sz w:val="20"/>
                <w:szCs w:val="20"/>
              </w:rPr>
              <w:t>373</w:t>
            </w:r>
          </w:p>
        </w:tc>
      </w:tr>
      <w:tr w:rsidR="00864F97" w14:paraId="66B64ADD"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2C34C089" w14:textId="77777777" w:rsidR="00864F97" w:rsidRDefault="00864F97">
            <w:pPr>
              <w:rPr>
                <w:rFonts w:ascii="Arial" w:hAnsi="Arial" w:cs="Arial"/>
                <w:sz w:val="20"/>
                <w:szCs w:val="20"/>
              </w:rPr>
            </w:pPr>
            <w:r>
              <w:rPr>
                <w:rFonts w:ascii="Arial" w:hAnsi="Arial" w:cs="Arial"/>
                <w:sz w:val="20"/>
                <w:szCs w:val="20"/>
              </w:rPr>
              <w:t xml:space="preserve">Soleidae </w:t>
            </w:r>
          </w:p>
        </w:tc>
        <w:tc>
          <w:tcPr>
            <w:tcW w:w="1120" w:type="dxa"/>
            <w:tcBorders>
              <w:top w:val="nil"/>
              <w:left w:val="nil"/>
              <w:bottom w:val="single" w:sz="4" w:space="0" w:color="auto"/>
              <w:right w:val="single" w:sz="4" w:space="0" w:color="auto"/>
            </w:tcBorders>
            <w:shd w:val="clear" w:color="auto" w:fill="auto"/>
            <w:noWrap/>
            <w:vAlign w:val="bottom"/>
          </w:tcPr>
          <w:p w14:paraId="7ECB1864" w14:textId="77777777" w:rsidR="00864F97" w:rsidRDefault="00864F97">
            <w:pPr>
              <w:jc w:val="center"/>
              <w:rPr>
                <w:rFonts w:ascii="Arial" w:hAnsi="Arial" w:cs="Arial"/>
                <w:sz w:val="20"/>
                <w:szCs w:val="20"/>
              </w:rPr>
            </w:pPr>
            <w:r>
              <w:rPr>
                <w:rFonts w:ascii="Arial" w:hAnsi="Arial" w:cs="Arial"/>
                <w:sz w:val="20"/>
                <w:szCs w:val="20"/>
              </w:rPr>
              <w:t>45</w:t>
            </w:r>
          </w:p>
        </w:tc>
        <w:tc>
          <w:tcPr>
            <w:tcW w:w="1120" w:type="dxa"/>
            <w:tcBorders>
              <w:top w:val="nil"/>
              <w:left w:val="nil"/>
              <w:bottom w:val="single" w:sz="4" w:space="0" w:color="auto"/>
              <w:right w:val="single" w:sz="4" w:space="0" w:color="auto"/>
            </w:tcBorders>
            <w:shd w:val="clear" w:color="auto" w:fill="auto"/>
            <w:noWrap/>
            <w:vAlign w:val="bottom"/>
          </w:tcPr>
          <w:p w14:paraId="50739F40" w14:textId="77777777" w:rsidR="00864F97" w:rsidRDefault="00864F97">
            <w:pPr>
              <w:jc w:val="center"/>
              <w:rPr>
                <w:rFonts w:ascii="Arial" w:hAnsi="Arial" w:cs="Arial"/>
                <w:sz w:val="20"/>
                <w:szCs w:val="20"/>
              </w:rPr>
            </w:pPr>
            <w:r>
              <w:rPr>
                <w:rFonts w:ascii="Arial" w:hAnsi="Arial" w:cs="Arial"/>
                <w:sz w:val="20"/>
                <w:szCs w:val="20"/>
              </w:rPr>
              <w:t>128</w:t>
            </w:r>
          </w:p>
        </w:tc>
        <w:tc>
          <w:tcPr>
            <w:tcW w:w="1120" w:type="dxa"/>
            <w:tcBorders>
              <w:top w:val="nil"/>
              <w:left w:val="nil"/>
              <w:bottom w:val="single" w:sz="4" w:space="0" w:color="auto"/>
              <w:right w:val="single" w:sz="4" w:space="0" w:color="auto"/>
            </w:tcBorders>
            <w:shd w:val="clear" w:color="auto" w:fill="auto"/>
            <w:noWrap/>
            <w:vAlign w:val="bottom"/>
          </w:tcPr>
          <w:p w14:paraId="7EB13BE1" w14:textId="77777777" w:rsidR="00864F97" w:rsidRDefault="00864F97">
            <w:pPr>
              <w:jc w:val="center"/>
              <w:rPr>
                <w:rFonts w:ascii="Arial" w:hAnsi="Arial" w:cs="Arial"/>
                <w:sz w:val="20"/>
                <w:szCs w:val="20"/>
              </w:rPr>
            </w:pPr>
            <w:r>
              <w:rPr>
                <w:rFonts w:ascii="Arial" w:hAnsi="Arial" w:cs="Arial"/>
                <w:sz w:val="20"/>
                <w:szCs w:val="20"/>
              </w:rPr>
              <w:t>81</w:t>
            </w:r>
          </w:p>
        </w:tc>
        <w:tc>
          <w:tcPr>
            <w:tcW w:w="1120" w:type="dxa"/>
            <w:tcBorders>
              <w:top w:val="nil"/>
              <w:left w:val="nil"/>
              <w:bottom w:val="single" w:sz="4" w:space="0" w:color="auto"/>
              <w:right w:val="single" w:sz="4" w:space="0" w:color="auto"/>
            </w:tcBorders>
            <w:shd w:val="clear" w:color="auto" w:fill="auto"/>
            <w:noWrap/>
            <w:vAlign w:val="bottom"/>
          </w:tcPr>
          <w:p w14:paraId="70531A93"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3F2F72B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A508CF5" w14:textId="77777777" w:rsidR="00864F97" w:rsidRDefault="00864F97">
            <w:pPr>
              <w:jc w:val="center"/>
              <w:rPr>
                <w:rFonts w:ascii="Arial" w:hAnsi="Arial" w:cs="Arial"/>
                <w:sz w:val="20"/>
                <w:szCs w:val="20"/>
              </w:rPr>
            </w:pPr>
            <w:r>
              <w:rPr>
                <w:rFonts w:ascii="Arial" w:hAnsi="Arial" w:cs="Arial"/>
                <w:sz w:val="20"/>
                <w:szCs w:val="20"/>
              </w:rPr>
              <w:t>120</w:t>
            </w:r>
          </w:p>
        </w:tc>
        <w:tc>
          <w:tcPr>
            <w:tcW w:w="1128" w:type="dxa"/>
            <w:tcBorders>
              <w:top w:val="nil"/>
              <w:left w:val="nil"/>
              <w:bottom w:val="single" w:sz="4" w:space="0" w:color="auto"/>
              <w:right w:val="nil"/>
            </w:tcBorders>
            <w:shd w:val="clear" w:color="auto" w:fill="auto"/>
            <w:noWrap/>
            <w:vAlign w:val="bottom"/>
          </w:tcPr>
          <w:p w14:paraId="1F3C4881" w14:textId="77777777" w:rsidR="00864F97" w:rsidRDefault="00864F97">
            <w:pPr>
              <w:jc w:val="center"/>
              <w:rPr>
                <w:rFonts w:ascii="Arial" w:hAnsi="Arial" w:cs="Arial"/>
                <w:sz w:val="20"/>
                <w:szCs w:val="20"/>
              </w:rPr>
            </w:pPr>
            <w:r>
              <w:rPr>
                <w:rFonts w:ascii="Arial" w:hAnsi="Arial" w:cs="Arial"/>
                <w:sz w:val="20"/>
                <w:szCs w:val="20"/>
              </w:rPr>
              <w:t>66</w:t>
            </w:r>
          </w:p>
        </w:tc>
      </w:tr>
      <w:tr w:rsidR="00864F97" w14:paraId="46CA17C1"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7A62DD7E" w14:textId="77777777" w:rsidR="00864F97" w:rsidRDefault="00864F97">
            <w:pPr>
              <w:rPr>
                <w:rFonts w:ascii="Arial" w:hAnsi="Arial" w:cs="Arial"/>
                <w:sz w:val="20"/>
                <w:szCs w:val="20"/>
              </w:rPr>
            </w:pPr>
            <w:r>
              <w:rPr>
                <w:rFonts w:ascii="Arial" w:hAnsi="Arial" w:cs="Arial"/>
                <w:sz w:val="20"/>
                <w:szCs w:val="20"/>
              </w:rPr>
              <w:t xml:space="preserve">Mugilidae </w:t>
            </w:r>
          </w:p>
        </w:tc>
        <w:tc>
          <w:tcPr>
            <w:tcW w:w="1120" w:type="dxa"/>
            <w:tcBorders>
              <w:top w:val="nil"/>
              <w:left w:val="nil"/>
              <w:bottom w:val="single" w:sz="4" w:space="0" w:color="auto"/>
              <w:right w:val="single" w:sz="4" w:space="0" w:color="auto"/>
            </w:tcBorders>
            <w:shd w:val="clear" w:color="auto" w:fill="auto"/>
            <w:noWrap/>
            <w:vAlign w:val="bottom"/>
          </w:tcPr>
          <w:p w14:paraId="3DD8297A" w14:textId="77777777" w:rsidR="00864F97" w:rsidRDefault="00864F97">
            <w:pPr>
              <w:jc w:val="center"/>
              <w:rPr>
                <w:rFonts w:ascii="Arial" w:hAnsi="Arial" w:cs="Arial"/>
                <w:sz w:val="20"/>
                <w:szCs w:val="20"/>
              </w:rPr>
            </w:pPr>
            <w:r>
              <w:rPr>
                <w:rFonts w:ascii="Arial" w:hAnsi="Arial" w:cs="Arial"/>
                <w:sz w:val="20"/>
                <w:szCs w:val="20"/>
              </w:rPr>
              <w:t>40</w:t>
            </w:r>
          </w:p>
        </w:tc>
        <w:tc>
          <w:tcPr>
            <w:tcW w:w="1120" w:type="dxa"/>
            <w:tcBorders>
              <w:top w:val="nil"/>
              <w:left w:val="nil"/>
              <w:bottom w:val="single" w:sz="4" w:space="0" w:color="auto"/>
              <w:right w:val="single" w:sz="4" w:space="0" w:color="auto"/>
            </w:tcBorders>
            <w:shd w:val="clear" w:color="auto" w:fill="auto"/>
            <w:noWrap/>
            <w:vAlign w:val="bottom"/>
          </w:tcPr>
          <w:p w14:paraId="28BC0D28" w14:textId="77777777" w:rsidR="00864F97" w:rsidRDefault="00864F97">
            <w:pPr>
              <w:jc w:val="center"/>
              <w:rPr>
                <w:rFonts w:ascii="Arial" w:hAnsi="Arial" w:cs="Arial"/>
                <w:sz w:val="20"/>
                <w:szCs w:val="20"/>
              </w:rPr>
            </w:pPr>
            <w:r>
              <w:rPr>
                <w:rFonts w:ascii="Arial" w:hAnsi="Arial" w:cs="Arial"/>
                <w:sz w:val="20"/>
                <w:szCs w:val="20"/>
              </w:rPr>
              <w:t>29</w:t>
            </w:r>
          </w:p>
        </w:tc>
        <w:tc>
          <w:tcPr>
            <w:tcW w:w="1120" w:type="dxa"/>
            <w:tcBorders>
              <w:top w:val="nil"/>
              <w:left w:val="nil"/>
              <w:bottom w:val="single" w:sz="4" w:space="0" w:color="auto"/>
              <w:right w:val="single" w:sz="4" w:space="0" w:color="auto"/>
            </w:tcBorders>
            <w:shd w:val="clear" w:color="auto" w:fill="auto"/>
            <w:noWrap/>
            <w:vAlign w:val="bottom"/>
          </w:tcPr>
          <w:p w14:paraId="51517738"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3D578852"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215779F"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6C9AF3B0" w14:textId="77777777" w:rsidR="00864F97" w:rsidRDefault="00864F97">
            <w:pPr>
              <w:jc w:val="center"/>
              <w:rPr>
                <w:rFonts w:ascii="Arial" w:hAnsi="Arial" w:cs="Arial"/>
                <w:sz w:val="20"/>
                <w:szCs w:val="20"/>
              </w:rPr>
            </w:pPr>
            <w:r>
              <w:rPr>
                <w:rFonts w:ascii="Arial" w:hAnsi="Arial" w:cs="Arial"/>
                <w:sz w:val="20"/>
                <w:szCs w:val="20"/>
              </w:rPr>
              <w:t>113</w:t>
            </w:r>
          </w:p>
        </w:tc>
        <w:tc>
          <w:tcPr>
            <w:tcW w:w="1128" w:type="dxa"/>
            <w:tcBorders>
              <w:top w:val="nil"/>
              <w:left w:val="nil"/>
              <w:bottom w:val="single" w:sz="4" w:space="0" w:color="auto"/>
              <w:right w:val="nil"/>
            </w:tcBorders>
            <w:shd w:val="clear" w:color="auto" w:fill="auto"/>
            <w:noWrap/>
            <w:vAlign w:val="bottom"/>
          </w:tcPr>
          <w:p w14:paraId="0F839A7B" w14:textId="77777777" w:rsidR="00864F97" w:rsidRDefault="00864F97">
            <w:pPr>
              <w:jc w:val="center"/>
              <w:rPr>
                <w:rFonts w:ascii="Arial" w:hAnsi="Arial" w:cs="Arial"/>
                <w:sz w:val="20"/>
                <w:szCs w:val="20"/>
              </w:rPr>
            </w:pPr>
            <w:r>
              <w:rPr>
                <w:rFonts w:ascii="Arial" w:hAnsi="Arial" w:cs="Arial"/>
                <w:sz w:val="20"/>
                <w:szCs w:val="20"/>
              </w:rPr>
              <w:t>3</w:t>
            </w:r>
          </w:p>
        </w:tc>
      </w:tr>
      <w:tr w:rsidR="00864F97" w14:paraId="7FC52546"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1FE345C" w14:textId="77777777" w:rsidR="00864F97" w:rsidRDefault="00864F97">
            <w:pPr>
              <w:rPr>
                <w:rFonts w:ascii="Arial" w:hAnsi="Arial" w:cs="Arial"/>
                <w:sz w:val="20"/>
                <w:szCs w:val="20"/>
              </w:rPr>
            </w:pPr>
            <w:r>
              <w:rPr>
                <w:rFonts w:ascii="Arial" w:hAnsi="Arial" w:cs="Arial"/>
                <w:sz w:val="20"/>
                <w:szCs w:val="20"/>
              </w:rPr>
              <w:t xml:space="preserve">Cichlidae </w:t>
            </w:r>
          </w:p>
        </w:tc>
        <w:tc>
          <w:tcPr>
            <w:tcW w:w="1120" w:type="dxa"/>
            <w:tcBorders>
              <w:top w:val="nil"/>
              <w:left w:val="nil"/>
              <w:bottom w:val="single" w:sz="4" w:space="0" w:color="auto"/>
              <w:right w:val="single" w:sz="4" w:space="0" w:color="auto"/>
            </w:tcBorders>
            <w:shd w:val="clear" w:color="auto" w:fill="auto"/>
            <w:noWrap/>
            <w:vAlign w:val="bottom"/>
          </w:tcPr>
          <w:p w14:paraId="202B80D2"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3FF9B222" w14:textId="77777777" w:rsidR="00864F97" w:rsidRDefault="00864F97">
            <w:pPr>
              <w:jc w:val="center"/>
              <w:rPr>
                <w:rFonts w:ascii="Arial" w:hAnsi="Arial" w:cs="Arial"/>
                <w:sz w:val="20"/>
                <w:szCs w:val="20"/>
              </w:rPr>
            </w:pPr>
            <w:r>
              <w:rPr>
                <w:rFonts w:ascii="Arial" w:hAnsi="Arial" w:cs="Arial"/>
                <w:sz w:val="20"/>
                <w:szCs w:val="20"/>
              </w:rPr>
              <w:t>16</w:t>
            </w:r>
          </w:p>
        </w:tc>
        <w:tc>
          <w:tcPr>
            <w:tcW w:w="1120" w:type="dxa"/>
            <w:tcBorders>
              <w:top w:val="nil"/>
              <w:left w:val="nil"/>
              <w:bottom w:val="single" w:sz="4" w:space="0" w:color="auto"/>
              <w:right w:val="single" w:sz="4" w:space="0" w:color="auto"/>
            </w:tcBorders>
            <w:shd w:val="clear" w:color="auto" w:fill="auto"/>
            <w:noWrap/>
            <w:vAlign w:val="bottom"/>
          </w:tcPr>
          <w:p w14:paraId="6933A4E1" w14:textId="77777777" w:rsidR="00864F97" w:rsidRDefault="00864F97">
            <w:pPr>
              <w:jc w:val="center"/>
              <w:rPr>
                <w:rFonts w:ascii="Arial" w:hAnsi="Arial" w:cs="Arial"/>
                <w:sz w:val="20"/>
                <w:szCs w:val="20"/>
              </w:rPr>
            </w:pPr>
            <w:r>
              <w:rPr>
                <w:rFonts w:ascii="Arial" w:hAnsi="Arial" w:cs="Arial"/>
                <w:sz w:val="20"/>
                <w:szCs w:val="20"/>
              </w:rPr>
              <w:t>25</w:t>
            </w:r>
          </w:p>
        </w:tc>
        <w:tc>
          <w:tcPr>
            <w:tcW w:w="1120" w:type="dxa"/>
            <w:tcBorders>
              <w:top w:val="nil"/>
              <w:left w:val="nil"/>
              <w:bottom w:val="single" w:sz="4" w:space="0" w:color="auto"/>
              <w:right w:val="single" w:sz="4" w:space="0" w:color="auto"/>
            </w:tcBorders>
            <w:shd w:val="clear" w:color="auto" w:fill="auto"/>
            <w:noWrap/>
            <w:vAlign w:val="bottom"/>
          </w:tcPr>
          <w:p w14:paraId="7D494678"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7F2157A9" w14:textId="77777777" w:rsidR="00864F97" w:rsidRDefault="00864F97">
            <w:pPr>
              <w:jc w:val="center"/>
              <w:rPr>
                <w:rFonts w:ascii="Arial" w:hAnsi="Arial" w:cs="Arial"/>
                <w:sz w:val="20"/>
                <w:szCs w:val="20"/>
              </w:rPr>
            </w:pPr>
            <w:r>
              <w:rPr>
                <w:rFonts w:ascii="Arial" w:hAnsi="Arial" w:cs="Arial"/>
                <w:sz w:val="20"/>
                <w:szCs w:val="20"/>
              </w:rPr>
              <w:t>9</w:t>
            </w:r>
          </w:p>
        </w:tc>
        <w:tc>
          <w:tcPr>
            <w:tcW w:w="1120" w:type="dxa"/>
            <w:tcBorders>
              <w:top w:val="nil"/>
              <w:left w:val="nil"/>
              <w:bottom w:val="single" w:sz="4" w:space="0" w:color="auto"/>
              <w:right w:val="single" w:sz="4" w:space="0" w:color="auto"/>
            </w:tcBorders>
            <w:shd w:val="clear" w:color="auto" w:fill="auto"/>
            <w:noWrap/>
            <w:vAlign w:val="bottom"/>
          </w:tcPr>
          <w:p w14:paraId="3D2CE827" w14:textId="77777777" w:rsidR="00864F97" w:rsidRDefault="00864F97">
            <w:pPr>
              <w:jc w:val="center"/>
              <w:rPr>
                <w:rFonts w:ascii="Arial" w:hAnsi="Arial" w:cs="Arial"/>
                <w:sz w:val="20"/>
                <w:szCs w:val="20"/>
              </w:rPr>
            </w:pPr>
            <w:r>
              <w:rPr>
                <w:rFonts w:ascii="Arial" w:hAnsi="Arial" w:cs="Arial"/>
                <w:sz w:val="20"/>
                <w:szCs w:val="20"/>
              </w:rPr>
              <w:t>15</w:t>
            </w:r>
          </w:p>
        </w:tc>
        <w:tc>
          <w:tcPr>
            <w:tcW w:w="1128" w:type="dxa"/>
            <w:tcBorders>
              <w:top w:val="nil"/>
              <w:left w:val="nil"/>
              <w:bottom w:val="single" w:sz="4" w:space="0" w:color="auto"/>
              <w:right w:val="nil"/>
            </w:tcBorders>
            <w:shd w:val="clear" w:color="auto" w:fill="auto"/>
            <w:noWrap/>
            <w:vAlign w:val="bottom"/>
          </w:tcPr>
          <w:p w14:paraId="7ED30073" w14:textId="77777777" w:rsidR="00864F97" w:rsidRDefault="00864F97">
            <w:pPr>
              <w:jc w:val="center"/>
              <w:rPr>
                <w:rFonts w:ascii="Arial" w:hAnsi="Arial" w:cs="Arial"/>
                <w:sz w:val="20"/>
                <w:szCs w:val="20"/>
              </w:rPr>
            </w:pPr>
            <w:r>
              <w:rPr>
                <w:rFonts w:ascii="Arial" w:hAnsi="Arial" w:cs="Arial"/>
                <w:sz w:val="20"/>
                <w:szCs w:val="20"/>
              </w:rPr>
              <w:t>41</w:t>
            </w:r>
          </w:p>
        </w:tc>
      </w:tr>
      <w:tr w:rsidR="00864F97" w14:paraId="7A010ED9"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4933E50A" w14:textId="77777777" w:rsidR="00864F97" w:rsidRDefault="00864F97">
            <w:pPr>
              <w:rPr>
                <w:rFonts w:ascii="Arial" w:hAnsi="Arial" w:cs="Arial"/>
                <w:sz w:val="20"/>
                <w:szCs w:val="20"/>
              </w:rPr>
            </w:pPr>
            <w:r>
              <w:rPr>
                <w:rFonts w:ascii="Arial" w:hAnsi="Arial" w:cs="Arial"/>
                <w:sz w:val="20"/>
                <w:szCs w:val="20"/>
              </w:rPr>
              <w:t>Atherinidae</w:t>
            </w:r>
          </w:p>
        </w:tc>
        <w:tc>
          <w:tcPr>
            <w:tcW w:w="1120" w:type="dxa"/>
            <w:tcBorders>
              <w:top w:val="nil"/>
              <w:left w:val="nil"/>
              <w:bottom w:val="single" w:sz="4" w:space="0" w:color="auto"/>
              <w:right w:val="single" w:sz="4" w:space="0" w:color="auto"/>
            </w:tcBorders>
            <w:shd w:val="clear" w:color="auto" w:fill="auto"/>
            <w:noWrap/>
            <w:vAlign w:val="bottom"/>
          </w:tcPr>
          <w:p w14:paraId="66E69F26" w14:textId="77777777" w:rsidR="00864F97" w:rsidRDefault="00864F97">
            <w:pPr>
              <w:jc w:val="center"/>
              <w:rPr>
                <w:rFonts w:ascii="Arial" w:hAnsi="Arial" w:cs="Arial"/>
                <w:sz w:val="20"/>
                <w:szCs w:val="20"/>
              </w:rPr>
            </w:pPr>
            <w:r>
              <w:rPr>
                <w:rFonts w:ascii="Arial" w:hAnsi="Arial" w:cs="Arial"/>
                <w:sz w:val="20"/>
                <w:szCs w:val="20"/>
              </w:rPr>
              <w:t>2</w:t>
            </w:r>
          </w:p>
        </w:tc>
        <w:tc>
          <w:tcPr>
            <w:tcW w:w="1120" w:type="dxa"/>
            <w:tcBorders>
              <w:top w:val="nil"/>
              <w:left w:val="nil"/>
              <w:bottom w:val="single" w:sz="4" w:space="0" w:color="auto"/>
              <w:right w:val="single" w:sz="4" w:space="0" w:color="auto"/>
            </w:tcBorders>
            <w:shd w:val="clear" w:color="auto" w:fill="auto"/>
            <w:noWrap/>
            <w:vAlign w:val="bottom"/>
          </w:tcPr>
          <w:p w14:paraId="387471F0" w14:textId="77777777" w:rsidR="00864F97" w:rsidRDefault="00864F97">
            <w:pPr>
              <w:jc w:val="center"/>
              <w:rPr>
                <w:rFonts w:ascii="Arial" w:hAnsi="Arial" w:cs="Arial"/>
                <w:sz w:val="20"/>
                <w:szCs w:val="20"/>
              </w:rPr>
            </w:pPr>
            <w:r>
              <w:rPr>
                <w:rFonts w:ascii="Arial" w:hAnsi="Arial" w:cs="Arial"/>
                <w:sz w:val="20"/>
                <w:szCs w:val="20"/>
              </w:rPr>
              <w:t>19</w:t>
            </w:r>
          </w:p>
        </w:tc>
        <w:tc>
          <w:tcPr>
            <w:tcW w:w="1120" w:type="dxa"/>
            <w:tcBorders>
              <w:top w:val="nil"/>
              <w:left w:val="nil"/>
              <w:bottom w:val="single" w:sz="4" w:space="0" w:color="auto"/>
              <w:right w:val="single" w:sz="4" w:space="0" w:color="auto"/>
            </w:tcBorders>
            <w:shd w:val="clear" w:color="auto" w:fill="auto"/>
            <w:noWrap/>
            <w:vAlign w:val="bottom"/>
          </w:tcPr>
          <w:p w14:paraId="6643C4B3" w14:textId="77777777" w:rsidR="00864F97" w:rsidRDefault="00864F97">
            <w:pPr>
              <w:jc w:val="center"/>
              <w:rPr>
                <w:rFonts w:ascii="Arial" w:hAnsi="Arial" w:cs="Arial"/>
                <w:sz w:val="20"/>
                <w:szCs w:val="20"/>
              </w:rPr>
            </w:pPr>
            <w:r>
              <w:rPr>
                <w:rFonts w:ascii="Arial" w:hAnsi="Arial" w:cs="Arial"/>
                <w:sz w:val="20"/>
                <w:szCs w:val="20"/>
              </w:rPr>
              <w:t>13</w:t>
            </w:r>
          </w:p>
        </w:tc>
        <w:tc>
          <w:tcPr>
            <w:tcW w:w="1120" w:type="dxa"/>
            <w:tcBorders>
              <w:top w:val="nil"/>
              <w:left w:val="nil"/>
              <w:bottom w:val="single" w:sz="4" w:space="0" w:color="auto"/>
              <w:right w:val="single" w:sz="4" w:space="0" w:color="auto"/>
            </w:tcBorders>
            <w:shd w:val="clear" w:color="auto" w:fill="auto"/>
            <w:noWrap/>
            <w:vAlign w:val="bottom"/>
          </w:tcPr>
          <w:p w14:paraId="50DDEFED" w14:textId="77777777" w:rsidR="00864F97" w:rsidRDefault="00864F97">
            <w:pPr>
              <w:jc w:val="center"/>
              <w:rPr>
                <w:rFonts w:ascii="Arial" w:hAnsi="Arial" w:cs="Arial"/>
                <w:sz w:val="20"/>
                <w:szCs w:val="20"/>
              </w:rPr>
            </w:pPr>
            <w:r>
              <w:rPr>
                <w:rFonts w:ascii="Arial" w:hAnsi="Arial" w:cs="Arial"/>
                <w:sz w:val="20"/>
                <w:szCs w:val="20"/>
              </w:rPr>
              <w:t>1</w:t>
            </w:r>
          </w:p>
        </w:tc>
        <w:tc>
          <w:tcPr>
            <w:tcW w:w="1120" w:type="dxa"/>
            <w:tcBorders>
              <w:top w:val="nil"/>
              <w:left w:val="nil"/>
              <w:bottom w:val="single" w:sz="4" w:space="0" w:color="auto"/>
              <w:right w:val="single" w:sz="4" w:space="0" w:color="auto"/>
            </w:tcBorders>
            <w:shd w:val="clear" w:color="auto" w:fill="auto"/>
            <w:noWrap/>
            <w:vAlign w:val="bottom"/>
          </w:tcPr>
          <w:p w14:paraId="6D4A3C5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3F92533" w14:textId="77777777" w:rsidR="00864F97" w:rsidRDefault="00864F97">
            <w:pPr>
              <w:jc w:val="center"/>
              <w:rPr>
                <w:rFonts w:ascii="Arial" w:hAnsi="Arial" w:cs="Arial"/>
                <w:sz w:val="20"/>
                <w:szCs w:val="20"/>
              </w:rPr>
            </w:pPr>
            <w:r>
              <w:rPr>
                <w:rFonts w:ascii="Arial" w:hAnsi="Arial" w:cs="Arial"/>
                <w:sz w:val="20"/>
                <w:szCs w:val="20"/>
              </w:rPr>
              <w:t>40</w:t>
            </w:r>
          </w:p>
        </w:tc>
        <w:tc>
          <w:tcPr>
            <w:tcW w:w="1128" w:type="dxa"/>
            <w:tcBorders>
              <w:top w:val="nil"/>
              <w:left w:val="nil"/>
              <w:bottom w:val="single" w:sz="4" w:space="0" w:color="auto"/>
              <w:right w:val="nil"/>
            </w:tcBorders>
            <w:shd w:val="clear" w:color="auto" w:fill="auto"/>
            <w:noWrap/>
            <w:vAlign w:val="bottom"/>
          </w:tcPr>
          <w:p w14:paraId="181508D8" w14:textId="77777777" w:rsidR="00864F97" w:rsidRDefault="00864F97">
            <w:pPr>
              <w:jc w:val="center"/>
              <w:rPr>
                <w:rFonts w:ascii="Arial" w:hAnsi="Arial" w:cs="Arial"/>
                <w:sz w:val="20"/>
                <w:szCs w:val="20"/>
              </w:rPr>
            </w:pPr>
            <w:r>
              <w:rPr>
                <w:rFonts w:ascii="Arial" w:hAnsi="Arial" w:cs="Arial"/>
                <w:sz w:val="20"/>
                <w:szCs w:val="20"/>
              </w:rPr>
              <w:t>23</w:t>
            </w:r>
          </w:p>
        </w:tc>
      </w:tr>
      <w:tr w:rsidR="00864F97" w14:paraId="50226CC5"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15A38682" w14:textId="77777777" w:rsidR="00864F97" w:rsidRDefault="00864F97">
            <w:pPr>
              <w:rPr>
                <w:rFonts w:ascii="Arial" w:hAnsi="Arial" w:cs="Arial"/>
                <w:sz w:val="20"/>
                <w:szCs w:val="20"/>
              </w:rPr>
            </w:pPr>
            <w:r>
              <w:rPr>
                <w:rFonts w:ascii="Arial" w:hAnsi="Arial" w:cs="Arial"/>
                <w:sz w:val="20"/>
                <w:szCs w:val="20"/>
              </w:rPr>
              <w:t xml:space="preserve">Sparidae </w:t>
            </w:r>
          </w:p>
        </w:tc>
        <w:tc>
          <w:tcPr>
            <w:tcW w:w="1120" w:type="dxa"/>
            <w:tcBorders>
              <w:top w:val="nil"/>
              <w:left w:val="nil"/>
              <w:bottom w:val="single" w:sz="4" w:space="0" w:color="auto"/>
              <w:right w:val="single" w:sz="4" w:space="0" w:color="auto"/>
            </w:tcBorders>
            <w:shd w:val="clear" w:color="auto" w:fill="auto"/>
            <w:noWrap/>
            <w:vAlign w:val="bottom"/>
          </w:tcPr>
          <w:p w14:paraId="3D6BDD74" w14:textId="77777777" w:rsidR="00864F97" w:rsidRDefault="00864F97">
            <w:pPr>
              <w:jc w:val="center"/>
              <w:rPr>
                <w:rFonts w:ascii="Arial" w:hAnsi="Arial" w:cs="Arial"/>
                <w:sz w:val="20"/>
                <w:szCs w:val="20"/>
              </w:rPr>
            </w:pPr>
            <w:r>
              <w:rPr>
                <w:rFonts w:ascii="Arial" w:hAnsi="Arial" w:cs="Arial"/>
                <w:sz w:val="20"/>
                <w:szCs w:val="20"/>
              </w:rPr>
              <w:t>5</w:t>
            </w:r>
          </w:p>
        </w:tc>
        <w:tc>
          <w:tcPr>
            <w:tcW w:w="1120" w:type="dxa"/>
            <w:tcBorders>
              <w:top w:val="nil"/>
              <w:left w:val="nil"/>
              <w:bottom w:val="single" w:sz="4" w:space="0" w:color="auto"/>
              <w:right w:val="single" w:sz="4" w:space="0" w:color="auto"/>
            </w:tcBorders>
            <w:shd w:val="clear" w:color="auto" w:fill="auto"/>
            <w:noWrap/>
            <w:vAlign w:val="bottom"/>
          </w:tcPr>
          <w:p w14:paraId="6E1B75C4" w14:textId="77777777" w:rsidR="00864F97" w:rsidRDefault="00864F97">
            <w:pPr>
              <w:jc w:val="center"/>
              <w:rPr>
                <w:rFonts w:ascii="Arial" w:hAnsi="Arial" w:cs="Arial"/>
                <w:sz w:val="20"/>
                <w:szCs w:val="20"/>
              </w:rPr>
            </w:pPr>
            <w:r>
              <w:rPr>
                <w:rFonts w:ascii="Arial" w:hAnsi="Arial" w:cs="Arial"/>
                <w:sz w:val="20"/>
                <w:szCs w:val="20"/>
              </w:rPr>
              <w:t>3</w:t>
            </w:r>
          </w:p>
        </w:tc>
        <w:tc>
          <w:tcPr>
            <w:tcW w:w="1120" w:type="dxa"/>
            <w:tcBorders>
              <w:top w:val="nil"/>
              <w:left w:val="nil"/>
              <w:bottom w:val="single" w:sz="4" w:space="0" w:color="auto"/>
              <w:right w:val="single" w:sz="4" w:space="0" w:color="auto"/>
            </w:tcBorders>
            <w:shd w:val="clear" w:color="auto" w:fill="auto"/>
            <w:noWrap/>
            <w:vAlign w:val="bottom"/>
          </w:tcPr>
          <w:p w14:paraId="2E81DD1C"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70C4D38"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DFB3336"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68E87E99" w14:textId="77777777" w:rsidR="00864F97" w:rsidRDefault="00864F97">
            <w:pPr>
              <w:jc w:val="center"/>
              <w:rPr>
                <w:rFonts w:ascii="Arial" w:hAnsi="Arial" w:cs="Arial"/>
                <w:sz w:val="20"/>
                <w:szCs w:val="20"/>
              </w:rPr>
            </w:pPr>
            <w:r>
              <w:rPr>
                <w:rFonts w:ascii="Arial" w:hAnsi="Arial" w:cs="Arial"/>
                <w:sz w:val="20"/>
                <w:szCs w:val="20"/>
              </w:rPr>
              <w:t>25</w:t>
            </w:r>
          </w:p>
        </w:tc>
        <w:tc>
          <w:tcPr>
            <w:tcW w:w="1128" w:type="dxa"/>
            <w:tcBorders>
              <w:top w:val="nil"/>
              <w:left w:val="nil"/>
              <w:bottom w:val="single" w:sz="4" w:space="0" w:color="auto"/>
              <w:right w:val="nil"/>
            </w:tcBorders>
            <w:shd w:val="clear" w:color="auto" w:fill="auto"/>
            <w:noWrap/>
            <w:vAlign w:val="bottom"/>
          </w:tcPr>
          <w:p w14:paraId="3A4DA792" w14:textId="77777777" w:rsidR="00864F97" w:rsidRDefault="00864F97">
            <w:pPr>
              <w:jc w:val="center"/>
              <w:rPr>
                <w:rFonts w:ascii="Arial" w:hAnsi="Arial" w:cs="Arial"/>
                <w:sz w:val="20"/>
                <w:szCs w:val="20"/>
              </w:rPr>
            </w:pPr>
            <w:r>
              <w:rPr>
                <w:rFonts w:ascii="Arial" w:hAnsi="Arial" w:cs="Arial"/>
                <w:sz w:val="20"/>
                <w:szCs w:val="20"/>
              </w:rPr>
              <w:t>16</w:t>
            </w:r>
          </w:p>
        </w:tc>
      </w:tr>
      <w:tr w:rsidR="00864F97" w14:paraId="0770FEA6"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3B3AE83" w14:textId="77777777" w:rsidR="00864F97" w:rsidRDefault="00864F97">
            <w:pPr>
              <w:rPr>
                <w:rFonts w:ascii="Arial" w:hAnsi="Arial" w:cs="Arial"/>
                <w:sz w:val="20"/>
                <w:szCs w:val="20"/>
              </w:rPr>
            </w:pPr>
            <w:r>
              <w:rPr>
                <w:rFonts w:ascii="Arial" w:hAnsi="Arial" w:cs="Arial"/>
                <w:sz w:val="20"/>
                <w:szCs w:val="20"/>
              </w:rPr>
              <w:t xml:space="preserve">Moronidae </w:t>
            </w:r>
          </w:p>
        </w:tc>
        <w:tc>
          <w:tcPr>
            <w:tcW w:w="1120" w:type="dxa"/>
            <w:tcBorders>
              <w:top w:val="nil"/>
              <w:left w:val="nil"/>
              <w:bottom w:val="single" w:sz="4" w:space="0" w:color="auto"/>
              <w:right w:val="single" w:sz="4" w:space="0" w:color="auto"/>
            </w:tcBorders>
            <w:shd w:val="clear" w:color="auto" w:fill="auto"/>
            <w:noWrap/>
            <w:vAlign w:val="bottom"/>
          </w:tcPr>
          <w:p w14:paraId="2F3AB57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A50D3A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9D4685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4B38DC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752B94C"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B9B86AD" w14:textId="77777777" w:rsidR="00864F97" w:rsidRDefault="00864F97">
            <w:pPr>
              <w:jc w:val="center"/>
              <w:rPr>
                <w:rFonts w:ascii="Arial" w:hAnsi="Arial" w:cs="Arial"/>
                <w:sz w:val="20"/>
                <w:szCs w:val="20"/>
              </w:rPr>
            </w:pPr>
            <w:r>
              <w:rPr>
                <w:rFonts w:ascii="Arial" w:hAnsi="Arial" w:cs="Arial"/>
                <w:sz w:val="20"/>
                <w:szCs w:val="20"/>
              </w:rPr>
              <w:t> </w:t>
            </w:r>
          </w:p>
        </w:tc>
        <w:tc>
          <w:tcPr>
            <w:tcW w:w="1128" w:type="dxa"/>
            <w:tcBorders>
              <w:top w:val="nil"/>
              <w:left w:val="nil"/>
              <w:bottom w:val="single" w:sz="4" w:space="0" w:color="auto"/>
              <w:right w:val="nil"/>
            </w:tcBorders>
            <w:shd w:val="clear" w:color="auto" w:fill="auto"/>
            <w:noWrap/>
            <w:vAlign w:val="bottom"/>
          </w:tcPr>
          <w:p w14:paraId="488A9488" w14:textId="77777777" w:rsidR="00864F97" w:rsidRDefault="00864F97">
            <w:pPr>
              <w:jc w:val="center"/>
              <w:rPr>
                <w:rFonts w:ascii="Arial" w:hAnsi="Arial" w:cs="Arial"/>
                <w:sz w:val="20"/>
                <w:szCs w:val="20"/>
              </w:rPr>
            </w:pPr>
            <w:r>
              <w:rPr>
                <w:rFonts w:ascii="Arial" w:hAnsi="Arial" w:cs="Arial"/>
                <w:sz w:val="20"/>
                <w:szCs w:val="20"/>
              </w:rPr>
              <w:t>2</w:t>
            </w:r>
          </w:p>
        </w:tc>
      </w:tr>
      <w:tr w:rsidR="00864F97" w14:paraId="1A1CA5CA"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14E5E699" w14:textId="77777777" w:rsidR="00864F97" w:rsidRDefault="00864F97">
            <w:pPr>
              <w:rPr>
                <w:rFonts w:ascii="Arial" w:hAnsi="Arial" w:cs="Arial"/>
                <w:sz w:val="20"/>
                <w:szCs w:val="20"/>
              </w:rPr>
            </w:pPr>
            <w:r>
              <w:rPr>
                <w:rFonts w:ascii="Arial" w:hAnsi="Arial" w:cs="Arial"/>
                <w:sz w:val="20"/>
                <w:szCs w:val="20"/>
              </w:rPr>
              <w:t xml:space="preserve">Labridae </w:t>
            </w:r>
          </w:p>
        </w:tc>
        <w:tc>
          <w:tcPr>
            <w:tcW w:w="1120" w:type="dxa"/>
            <w:tcBorders>
              <w:top w:val="nil"/>
              <w:left w:val="nil"/>
              <w:bottom w:val="single" w:sz="4" w:space="0" w:color="auto"/>
              <w:right w:val="single" w:sz="4" w:space="0" w:color="auto"/>
            </w:tcBorders>
            <w:shd w:val="clear" w:color="auto" w:fill="auto"/>
            <w:noWrap/>
            <w:vAlign w:val="bottom"/>
          </w:tcPr>
          <w:p w14:paraId="52CC293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D55EE34" w14:textId="77777777" w:rsidR="00864F97" w:rsidRDefault="00864F97">
            <w:pPr>
              <w:jc w:val="center"/>
              <w:rPr>
                <w:rFonts w:ascii="Arial" w:hAnsi="Arial" w:cs="Arial"/>
                <w:sz w:val="20"/>
                <w:szCs w:val="20"/>
              </w:rPr>
            </w:pPr>
            <w:r>
              <w:rPr>
                <w:rFonts w:ascii="Arial" w:hAnsi="Arial" w:cs="Arial"/>
                <w:sz w:val="20"/>
                <w:szCs w:val="20"/>
              </w:rPr>
              <w:t>5</w:t>
            </w:r>
          </w:p>
        </w:tc>
        <w:tc>
          <w:tcPr>
            <w:tcW w:w="1120" w:type="dxa"/>
            <w:tcBorders>
              <w:top w:val="nil"/>
              <w:left w:val="nil"/>
              <w:bottom w:val="single" w:sz="4" w:space="0" w:color="auto"/>
              <w:right w:val="single" w:sz="4" w:space="0" w:color="auto"/>
            </w:tcBorders>
            <w:shd w:val="clear" w:color="auto" w:fill="auto"/>
            <w:noWrap/>
            <w:vAlign w:val="bottom"/>
          </w:tcPr>
          <w:p w14:paraId="64A04F2D"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50A6F26"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C57040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142913B" w14:textId="77777777" w:rsidR="00864F97" w:rsidRDefault="00864F97">
            <w:pPr>
              <w:jc w:val="center"/>
              <w:rPr>
                <w:rFonts w:ascii="Arial" w:hAnsi="Arial" w:cs="Arial"/>
                <w:sz w:val="20"/>
                <w:szCs w:val="20"/>
              </w:rPr>
            </w:pPr>
            <w:r>
              <w:rPr>
                <w:rFonts w:ascii="Arial" w:hAnsi="Arial" w:cs="Arial"/>
                <w:sz w:val="20"/>
                <w:szCs w:val="20"/>
              </w:rPr>
              <w:t>1</w:t>
            </w:r>
          </w:p>
        </w:tc>
        <w:tc>
          <w:tcPr>
            <w:tcW w:w="1128" w:type="dxa"/>
            <w:tcBorders>
              <w:top w:val="nil"/>
              <w:left w:val="nil"/>
              <w:bottom w:val="single" w:sz="4" w:space="0" w:color="auto"/>
              <w:right w:val="nil"/>
            </w:tcBorders>
            <w:shd w:val="clear" w:color="auto" w:fill="auto"/>
            <w:noWrap/>
            <w:vAlign w:val="bottom"/>
          </w:tcPr>
          <w:p w14:paraId="11CA549C"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02D08DC2"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810E3F0" w14:textId="77777777" w:rsidR="00864F97" w:rsidRDefault="00864F97">
            <w:pPr>
              <w:rPr>
                <w:rFonts w:ascii="Arial" w:hAnsi="Arial" w:cs="Arial"/>
                <w:sz w:val="20"/>
                <w:szCs w:val="20"/>
              </w:rPr>
            </w:pPr>
            <w:r>
              <w:rPr>
                <w:rFonts w:ascii="Arial" w:hAnsi="Arial" w:cs="Arial"/>
                <w:sz w:val="20"/>
                <w:szCs w:val="20"/>
              </w:rPr>
              <w:t xml:space="preserve">Batrachoididae </w:t>
            </w:r>
          </w:p>
        </w:tc>
        <w:tc>
          <w:tcPr>
            <w:tcW w:w="1120" w:type="dxa"/>
            <w:tcBorders>
              <w:top w:val="nil"/>
              <w:left w:val="nil"/>
              <w:bottom w:val="single" w:sz="4" w:space="0" w:color="auto"/>
              <w:right w:val="single" w:sz="4" w:space="0" w:color="auto"/>
            </w:tcBorders>
            <w:shd w:val="clear" w:color="auto" w:fill="auto"/>
            <w:noWrap/>
            <w:vAlign w:val="bottom"/>
          </w:tcPr>
          <w:p w14:paraId="1B0558D0"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72CE93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0FCECE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2184929"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8BB601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7615287" w14:textId="77777777" w:rsidR="00864F97" w:rsidRDefault="00864F97">
            <w:pPr>
              <w:jc w:val="center"/>
              <w:rPr>
                <w:rFonts w:ascii="Arial" w:hAnsi="Arial" w:cs="Arial"/>
                <w:sz w:val="20"/>
                <w:szCs w:val="20"/>
              </w:rPr>
            </w:pPr>
            <w:r>
              <w:rPr>
                <w:rFonts w:ascii="Arial" w:hAnsi="Arial" w:cs="Arial"/>
                <w:sz w:val="20"/>
                <w:szCs w:val="20"/>
              </w:rPr>
              <w:t>1</w:t>
            </w:r>
          </w:p>
        </w:tc>
        <w:tc>
          <w:tcPr>
            <w:tcW w:w="1128" w:type="dxa"/>
            <w:tcBorders>
              <w:top w:val="nil"/>
              <w:left w:val="nil"/>
              <w:bottom w:val="single" w:sz="4" w:space="0" w:color="auto"/>
              <w:right w:val="nil"/>
            </w:tcBorders>
            <w:shd w:val="clear" w:color="auto" w:fill="auto"/>
            <w:noWrap/>
            <w:vAlign w:val="bottom"/>
          </w:tcPr>
          <w:p w14:paraId="4BA7E387" w14:textId="77777777" w:rsidR="00864F97" w:rsidRDefault="00864F97">
            <w:pPr>
              <w:jc w:val="center"/>
              <w:rPr>
                <w:rFonts w:ascii="Arial" w:hAnsi="Arial" w:cs="Arial"/>
                <w:sz w:val="20"/>
                <w:szCs w:val="20"/>
              </w:rPr>
            </w:pPr>
            <w:r>
              <w:rPr>
                <w:rFonts w:ascii="Arial" w:hAnsi="Arial" w:cs="Arial"/>
                <w:sz w:val="20"/>
                <w:szCs w:val="20"/>
              </w:rPr>
              <w:t>1</w:t>
            </w:r>
          </w:p>
        </w:tc>
      </w:tr>
      <w:tr w:rsidR="00864F97" w14:paraId="39903955"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15DB0B8B" w14:textId="77777777" w:rsidR="00864F97" w:rsidRDefault="00864F97">
            <w:pPr>
              <w:rPr>
                <w:rFonts w:ascii="Arial" w:hAnsi="Arial" w:cs="Arial"/>
                <w:sz w:val="20"/>
                <w:szCs w:val="20"/>
              </w:rPr>
            </w:pPr>
            <w:r>
              <w:rPr>
                <w:rFonts w:ascii="Arial" w:hAnsi="Arial" w:cs="Arial"/>
                <w:sz w:val="20"/>
                <w:szCs w:val="20"/>
              </w:rPr>
              <w:t xml:space="preserve">Gerreidae </w:t>
            </w:r>
          </w:p>
        </w:tc>
        <w:tc>
          <w:tcPr>
            <w:tcW w:w="1120" w:type="dxa"/>
            <w:tcBorders>
              <w:top w:val="nil"/>
              <w:left w:val="nil"/>
              <w:bottom w:val="single" w:sz="4" w:space="0" w:color="auto"/>
              <w:right w:val="single" w:sz="4" w:space="0" w:color="auto"/>
            </w:tcBorders>
            <w:shd w:val="clear" w:color="auto" w:fill="auto"/>
            <w:noWrap/>
            <w:vAlign w:val="bottom"/>
          </w:tcPr>
          <w:p w14:paraId="0F56929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742731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B45F0B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530F25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1CD436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AA08E4E" w14:textId="77777777" w:rsidR="00864F97" w:rsidRDefault="00864F97">
            <w:pPr>
              <w:jc w:val="center"/>
              <w:rPr>
                <w:rFonts w:ascii="Arial" w:hAnsi="Arial" w:cs="Arial"/>
                <w:sz w:val="20"/>
                <w:szCs w:val="20"/>
              </w:rPr>
            </w:pPr>
            <w:r>
              <w:rPr>
                <w:rFonts w:ascii="Arial" w:hAnsi="Arial" w:cs="Arial"/>
                <w:sz w:val="20"/>
                <w:szCs w:val="20"/>
              </w:rPr>
              <w:t>2</w:t>
            </w:r>
          </w:p>
        </w:tc>
        <w:tc>
          <w:tcPr>
            <w:tcW w:w="1128" w:type="dxa"/>
            <w:tcBorders>
              <w:top w:val="nil"/>
              <w:left w:val="nil"/>
              <w:bottom w:val="single" w:sz="4" w:space="0" w:color="auto"/>
              <w:right w:val="nil"/>
            </w:tcBorders>
            <w:shd w:val="clear" w:color="auto" w:fill="auto"/>
            <w:noWrap/>
            <w:vAlign w:val="bottom"/>
          </w:tcPr>
          <w:p w14:paraId="5C801AC7" w14:textId="77777777" w:rsidR="00864F97" w:rsidRDefault="00864F97">
            <w:pPr>
              <w:jc w:val="center"/>
              <w:rPr>
                <w:rFonts w:ascii="Arial" w:hAnsi="Arial" w:cs="Arial"/>
                <w:sz w:val="20"/>
                <w:szCs w:val="20"/>
              </w:rPr>
            </w:pPr>
            <w:r>
              <w:rPr>
                <w:rFonts w:ascii="Arial" w:hAnsi="Arial" w:cs="Arial"/>
                <w:sz w:val="20"/>
                <w:szCs w:val="20"/>
              </w:rPr>
              <w:t>2</w:t>
            </w:r>
          </w:p>
        </w:tc>
      </w:tr>
      <w:tr w:rsidR="00864F97" w14:paraId="73686EC2"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6CF44113" w14:textId="77777777" w:rsidR="00864F97" w:rsidRDefault="00864F97">
            <w:pPr>
              <w:rPr>
                <w:rFonts w:ascii="Arial" w:hAnsi="Arial" w:cs="Arial"/>
                <w:sz w:val="20"/>
                <w:szCs w:val="20"/>
              </w:rPr>
            </w:pPr>
            <w:r>
              <w:rPr>
                <w:rFonts w:ascii="Arial" w:hAnsi="Arial" w:cs="Arial"/>
                <w:sz w:val="20"/>
                <w:szCs w:val="20"/>
              </w:rPr>
              <w:t xml:space="preserve">Haemulidae </w:t>
            </w:r>
          </w:p>
        </w:tc>
        <w:tc>
          <w:tcPr>
            <w:tcW w:w="1120" w:type="dxa"/>
            <w:tcBorders>
              <w:top w:val="nil"/>
              <w:left w:val="nil"/>
              <w:bottom w:val="single" w:sz="4" w:space="0" w:color="auto"/>
              <w:right w:val="single" w:sz="4" w:space="0" w:color="auto"/>
            </w:tcBorders>
            <w:shd w:val="clear" w:color="auto" w:fill="auto"/>
            <w:noWrap/>
            <w:vAlign w:val="bottom"/>
          </w:tcPr>
          <w:p w14:paraId="717175E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8C41BDF"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66DF97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408916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7BE7B8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195A77D" w14:textId="77777777" w:rsidR="00864F97" w:rsidRDefault="00864F97">
            <w:pPr>
              <w:jc w:val="center"/>
              <w:rPr>
                <w:rFonts w:ascii="Arial" w:hAnsi="Arial" w:cs="Arial"/>
                <w:sz w:val="20"/>
                <w:szCs w:val="20"/>
              </w:rPr>
            </w:pPr>
            <w:r>
              <w:rPr>
                <w:rFonts w:ascii="Arial" w:hAnsi="Arial" w:cs="Arial"/>
                <w:sz w:val="20"/>
                <w:szCs w:val="20"/>
              </w:rPr>
              <w:t> </w:t>
            </w:r>
          </w:p>
        </w:tc>
        <w:tc>
          <w:tcPr>
            <w:tcW w:w="1128" w:type="dxa"/>
            <w:tcBorders>
              <w:top w:val="nil"/>
              <w:left w:val="nil"/>
              <w:bottom w:val="single" w:sz="4" w:space="0" w:color="auto"/>
              <w:right w:val="nil"/>
            </w:tcBorders>
            <w:shd w:val="clear" w:color="auto" w:fill="auto"/>
            <w:noWrap/>
            <w:vAlign w:val="bottom"/>
          </w:tcPr>
          <w:p w14:paraId="654717C9"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7B937CE6"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086DEDA2" w14:textId="77777777" w:rsidR="00864F97" w:rsidRDefault="00864F97">
            <w:pPr>
              <w:rPr>
                <w:rFonts w:ascii="Arial" w:hAnsi="Arial" w:cs="Arial"/>
                <w:sz w:val="20"/>
                <w:szCs w:val="20"/>
              </w:rPr>
            </w:pPr>
            <w:r>
              <w:rPr>
                <w:rFonts w:ascii="Arial" w:hAnsi="Arial" w:cs="Arial"/>
                <w:sz w:val="20"/>
                <w:szCs w:val="20"/>
              </w:rPr>
              <w:t>Polynemidae</w:t>
            </w:r>
          </w:p>
        </w:tc>
        <w:tc>
          <w:tcPr>
            <w:tcW w:w="1120" w:type="dxa"/>
            <w:tcBorders>
              <w:top w:val="nil"/>
              <w:left w:val="nil"/>
              <w:bottom w:val="single" w:sz="4" w:space="0" w:color="auto"/>
              <w:right w:val="single" w:sz="4" w:space="0" w:color="auto"/>
            </w:tcBorders>
            <w:shd w:val="clear" w:color="auto" w:fill="auto"/>
            <w:noWrap/>
            <w:vAlign w:val="bottom"/>
          </w:tcPr>
          <w:p w14:paraId="7C421BB7"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0F2E40B5"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7C7511BA"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323612B1"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F77EF88"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72D2F71" w14:textId="77777777" w:rsidR="00864F97" w:rsidRDefault="00864F97">
            <w:pPr>
              <w:jc w:val="center"/>
              <w:rPr>
                <w:rFonts w:ascii="Arial" w:hAnsi="Arial" w:cs="Arial"/>
                <w:sz w:val="20"/>
                <w:szCs w:val="20"/>
              </w:rPr>
            </w:pPr>
            <w:r>
              <w:rPr>
                <w:rFonts w:ascii="Arial" w:hAnsi="Arial" w:cs="Arial"/>
                <w:sz w:val="20"/>
                <w:szCs w:val="20"/>
              </w:rPr>
              <w:t> </w:t>
            </w:r>
          </w:p>
        </w:tc>
        <w:tc>
          <w:tcPr>
            <w:tcW w:w="1128" w:type="dxa"/>
            <w:tcBorders>
              <w:top w:val="nil"/>
              <w:left w:val="nil"/>
              <w:bottom w:val="single" w:sz="4" w:space="0" w:color="auto"/>
              <w:right w:val="nil"/>
            </w:tcBorders>
            <w:shd w:val="clear" w:color="auto" w:fill="auto"/>
            <w:noWrap/>
            <w:vAlign w:val="bottom"/>
          </w:tcPr>
          <w:p w14:paraId="3B81BF45"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713D49D0"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642B84A7" w14:textId="77777777" w:rsidR="00864F97" w:rsidRDefault="00864F97">
            <w:pPr>
              <w:rPr>
                <w:rFonts w:ascii="Arial" w:hAnsi="Arial" w:cs="Arial"/>
                <w:sz w:val="20"/>
                <w:szCs w:val="20"/>
              </w:rPr>
            </w:pPr>
            <w:r>
              <w:rPr>
                <w:rFonts w:ascii="Arial" w:hAnsi="Arial" w:cs="Arial"/>
                <w:sz w:val="20"/>
                <w:szCs w:val="20"/>
              </w:rPr>
              <w:t xml:space="preserve">Sciaenidae </w:t>
            </w:r>
          </w:p>
        </w:tc>
        <w:tc>
          <w:tcPr>
            <w:tcW w:w="1120" w:type="dxa"/>
            <w:tcBorders>
              <w:top w:val="nil"/>
              <w:left w:val="nil"/>
              <w:bottom w:val="single" w:sz="4" w:space="0" w:color="auto"/>
              <w:right w:val="single" w:sz="4" w:space="0" w:color="auto"/>
            </w:tcBorders>
            <w:shd w:val="clear" w:color="auto" w:fill="auto"/>
            <w:noWrap/>
            <w:vAlign w:val="bottom"/>
          </w:tcPr>
          <w:p w14:paraId="748CF9AB"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5F5310C0"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10B68ADE"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45FA1674"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263C35A3" w14:textId="77777777" w:rsidR="00864F97" w:rsidRDefault="00864F97">
            <w:pPr>
              <w:jc w:val="center"/>
              <w:rPr>
                <w:rFonts w:ascii="Arial" w:hAnsi="Arial" w:cs="Arial"/>
                <w:sz w:val="20"/>
                <w:szCs w:val="20"/>
              </w:rPr>
            </w:pPr>
            <w:r>
              <w:rPr>
                <w:rFonts w:ascii="Arial" w:hAnsi="Arial" w:cs="Arial"/>
                <w:sz w:val="20"/>
                <w:szCs w:val="20"/>
              </w:rPr>
              <w:t> </w:t>
            </w:r>
          </w:p>
        </w:tc>
        <w:tc>
          <w:tcPr>
            <w:tcW w:w="1120" w:type="dxa"/>
            <w:tcBorders>
              <w:top w:val="nil"/>
              <w:left w:val="nil"/>
              <w:bottom w:val="single" w:sz="4" w:space="0" w:color="auto"/>
              <w:right w:val="single" w:sz="4" w:space="0" w:color="auto"/>
            </w:tcBorders>
            <w:shd w:val="clear" w:color="auto" w:fill="auto"/>
            <w:noWrap/>
            <w:vAlign w:val="bottom"/>
          </w:tcPr>
          <w:p w14:paraId="6EE26B5B" w14:textId="77777777" w:rsidR="00864F97" w:rsidRDefault="00864F97">
            <w:pPr>
              <w:jc w:val="center"/>
              <w:rPr>
                <w:rFonts w:ascii="Arial" w:hAnsi="Arial" w:cs="Arial"/>
                <w:sz w:val="20"/>
                <w:szCs w:val="20"/>
              </w:rPr>
            </w:pPr>
            <w:r>
              <w:rPr>
                <w:rFonts w:ascii="Arial" w:hAnsi="Arial" w:cs="Arial"/>
                <w:sz w:val="20"/>
                <w:szCs w:val="20"/>
              </w:rPr>
              <w:t> </w:t>
            </w:r>
          </w:p>
        </w:tc>
        <w:tc>
          <w:tcPr>
            <w:tcW w:w="1128" w:type="dxa"/>
            <w:tcBorders>
              <w:top w:val="nil"/>
              <w:left w:val="nil"/>
              <w:bottom w:val="single" w:sz="4" w:space="0" w:color="auto"/>
              <w:right w:val="nil"/>
            </w:tcBorders>
            <w:shd w:val="clear" w:color="auto" w:fill="auto"/>
            <w:noWrap/>
            <w:vAlign w:val="bottom"/>
          </w:tcPr>
          <w:p w14:paraId="7F3D6449" w14:textId="77777777" w:rsidR="00864F97" w:rsidRDefault="00864F97">
            <w:pPr>
              <w:jc w:val="center"/>
              <w:rPr>
                <w:rFonts w:ascii="Arial" w:hAnsi="Arial" w:cs="Arial"/>
                <w:sz w:val="20"/>
                <w:szCs w:val="20"/>
              </w:rPr>
            </w:pPr>
            <w:r>
              <w:rPr>
                <w:rFonts w:ascii="Arial" w:hAnsi="Arial" w:cs="Arial"/>
                <w:sz w:val="20"/>
                <w:szCs w:val="20"/>
              </w:rPr>
              <w:t> </w:t>
            </w:r>
          </w:p>
        </w:tc>
      </w:tr>
      <w:tr w:rsidR="00864F97" w14:paraId="73589E0E"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5745B629" w14:textId="77777777" w:rsidR="00864F97" w:rsidRDefault="00864F97">
            <w:pPr>
              <w:rPr>
                <w:rFonts w:ascii="Arial" w:hAnsi="Arial" w:cs="Arial"/>
                <w:sz w:val="20"/>
                <w:szCs w:val="20"/>
              </w:rPr>
            </w:pPr>
            <w:r>
              <w:rPr>
                <w:rFonts w:ascii="Arial" w:hAnsi="Arial" w:cs="Arial"/>
                <w:sz w:val="20"/>
                <w:szCs w:val="20"/>
              </w:rPr>
              <w:t xml:space="preserve">Indeterminata </w:t>
            </w:r>
          </w:p>
        </w:tc>
        <w:tc>
          <w:tcPr>
            <w:tcW w:w="1120" w:type="dxa"/>
            <w:tcBorders>
              <w:top w:val="nil"/>
              <w:left w:val="nil"/>
              <w:bottom w:val="single" w:sz="4" w:space="0" w:color="auto"/>
              <w:right w:val="single" w:sz="4" w:space="0" w:color="auto"/>
            </w:tcBorders>
            <w:shd w:val="clear" w:color="auto" w:fill="auto"/>
            <w:noWrap/>
            <w:vAlign w:val="bottom"/>
          </w:tcPr>
          <w:p w14:paraId="286A17A4" w14:textId="77777777" w:rsidR="00864F97" w:rsidRDefault="00864F97">
            <w:pPr>
              <w:jc w:val="center"/>
              <w:rPr>
                <w:rFonts w:ascii="Arial" w:hAnsi="Arial" w:cs="Arial"/>
                <w:sz w:val="20"/>
                <w:szCs w:val="20"/>
              </w:rPr>
            </w:pPr>
            <w:r>
              <w:rPr>
                <w:rFonts w:ascii="Arial" w:hAnsi="Arial" w:cs="Arial"/>
                <w:sz w:val="20"/>
                <w:szCs w:val="20"/>
              </w:rPr>
              <w:t>12</w:t>
            </w:r>
          </w:p>
        </w:tc>
        <w:tc>
          <w:tcPr>
            <w:tcW w:w="1120" w:type="dxa"/>
            <w:tcBorders>
              <w:top w:val="nil"/>
              <w:left w:val="nil"/>
              <w:bottom w:val="single" w:sz="4" w:space="0" w:color="auto"/>
              <w:right w:val="single" w:sz="4" w:space="0" w:color="auto"/>
            </w:tcBorders>
            <w:shd w:val="clear" w:color="auto" w:fill="auto"/>
            <w:noWrap/>
            <w:vAlign w:val="bottom"/>
          </w:tcPr>
          <w:p w14:paraId="0919B2C4" w14:textId="77777777" w:rsidR="00864F97" w:rsidRDefault="00864F97">
            <w:pPr>
              <w:jc w:val="center"/>
              <w:rPr>
                <w:rFonts w:ascii="Arial" w:hAnsi="Arial" w:cs="Arial"/>
                <w:sz w:val="20"/>
                <w:szCs w:val="20"/>
              </w:rPr>
            </w:pPr>
            <w:r>
              <w:rPr>
                <w:rFonts w:ascii="Arial" w:hAnsi="Arial" w:cs="Arial"/>
                <w:sz w:val="20"/>
                <w:szCs w:val="20"/>
              </w:rPr>
              <w:t>28</w:t>
            </w:r>
          </w:p>
        </w:tc>
        <w:tc>
          <w:tcPr>
            <w:tcW w:w="1120" w:type="dxa"/>
            <w:tcBorders>
              <w:top w:val="nil"/>
              <w:left w:val="nil"/>
              <w:bottom w:val="single" w:sz="4" w:space="0" w:color="auto"/>
              <w:right w:val="single" w:sz="4" w:space="0" w:color="auto"/>
            </w:tcBorders>
            <w:shd w:val="clear" w:color="auto" w:fill="auto"/>
            <w:noWrap/>
            <w:vAlign w:val="bottom"/>
          </w:tcPr>
          <w:p w14:paraId="39EBC7EB" w14:textId="77777777" w:rsidR="00864F97" w:rsidRDefault="00864F97">
            <w:pPr>
              <w:jc w:val="center"/>
              <w:rPr>
                <w:rFonts w:ascii="Arial" w:hAnsi="Arial" w:cs="Arial"/>
                <w:sz w:val="20"/>
                <w:szCs w:val="20"/>
              </w:rPr>
            </w:pPr>
            <w:r>
              <w:rPr>
                <w:rFonts w:ascii="Arial" w:hAnsi="Arial" w:cs="Arial"/>
                <w:sz w:val="20"/>
                <w:szCs w:val="20"/>
              </w:rPr>
              <w:t>12</w:t>
            </w:r>
          </w:p>
        </w:tc>
        <w:tc>
          <w:tcPr>
            <w:tcW w:w="1120" w:type="dxa"/>
            <w:tcBorders>
              <w:top w:val="nil"/>
              <w:left w:val="nil"/>
              <w:bottom w:val="single" w:sz="4" w:space="0" w:color="auto"/>
              <w:right w:val="single" w:sz="4" w:space="0" w:color="auto"/>
            </w:tcBorders>
            <w:shd w:val="clear" w:color="auto" w:fill="auto"/>
            <w:noWrap/>
            <w:vAlign w:val="bottom"/>
          </w:tcPr>
          <w:p w14:paraId="25615D7C" w14:textId="77777777" w:rsidR="00864F97" w:rsidRDefault="00864F97">
            <w:pPr>
              <w:jc w:val="center"/>
              <w:rPr>
                <w:rFonts w:ascii="Arial" w:hAnsi="Arial" w:cs="Arial"/>
                <w:sz w:val="20"/>
                <w:szCs w:val="20"/>
              </w:rPr>
            </w:pPr>
            <w:r>
              <w:rPr>
                <w:rFonts w:ascii="Arial" w:hAnsi="Arial" w:cs="Arial"/>
                <w:sz w:val="20"/>
                <w:szCs w:val="20"/>
              </w:rPr>
              <w:t>6</w:t>
            </w:r>
          </w:p>
        </w:tc>
        <w:tc>
          <w:tcPr>
            <w:tcW w:w="1120" w:type="dxa"/>
            <w:tcBorders>
              <w:top w:val="nil"/>
              <w:left w:val="nil"/>
              <w:bottom w:val="single" w:sz="4" w:space="0" w:color="auto"/>
              <w:right w:val="single" w:sz="4" w:space="0" w:color="auto"/>
            </w:tcBorders>
            <w:shd w:val="clear" w:color="auto" w:fill="auto"/>
            <w:noWrap/>
            <w:vAlign w:val="bottom"/>
          </w:tcPr>
          <w:p w14:paraId="234C3318" w14:textId="77777777" w:rsidR="00864F97" w:rsidRDefault="00864F97">
            <w:pPr>
              <w:jc w:val="center"/>
              <w:rPr>
                <w:rFonts w:ascii="Arial" w:hAnsi="Arial" w:cs="Arial"/>
                <w:sz w:val="20"/>
                <w:szCs w:val="20"/>
              </w:rPr>
            </w:pPr>
            <w:r>
              <w:rPr>
                <w:rFonts w:ascii="Arial" w:hAnsi="Arial" w:cs="Arial"/>
                <w:sz w:val="20"/>
                <w:szCs w:val="20"/>
              </w:rPr>
              <w:t>4</w:t>
            </w:r>
          </w:p>
        </w:tc>
        <w:tc>
          <w:tcPr>
            <w:tcW w:w="1120" w:type="dxa"/>
            <w:tcBorders>
              <w:top w:val="nil"/>
              <w:left w:val="nil"/>
              <w:bottom w:val="single" w:sz="4" w:space="0" w:color="auto"/>
              <w:right w:val="single" w:sz="4" w:space="0" w:color="auto"/>
            </w:tcBorders>
            <w:shd w:val="clear" w:color="auto" w:fill="auto"/>
            <w:noWrap/>
            <w:vAlign w:val="bottom"/>
          </w:tcPr>
          <w:p w14:paraId="3D50D96A" w14:textId="77777777" w:rsidR="00864F97" w:rsidRDefault="00864F97">
            <w:pPr>
              <w:jc w:val="center"/>
              <w:rPr>
                <w:rFonts w:ascii="Arial" w:hAnsi="Arial" w:cs="Arial"/>
                <w:sz w:val="20"/>
                <w:szCs w:val="20"/>
              </w:rPr>
            </w:pPr>
            <w:r>
              <w:rPr>
                <w:rFonts w:ascii="Arial" w:hAnsi="Arial" w:cs="Arial"/>
                <w:sz w:val="20"/>
                <w:szCs w:val="20"/>
              </w:rPr>
              <w:t>80</w:t>
            </w:r>
          </w:p>
        </w:tc>
        <w:tc>
          <w:tcPr>
            <w:tcW w:w="1128" w:type="dxa"/>
            <w:tcBorders>
              <w:top w:val="nil"/>
              <w:left w:val="nil"/>
              <w:bottom w:val="single" w:sz="4" w:space="0" w:color="auto"/>
              <w:right w:val="nil"/>
            </w:tcBorders>
            <w:shd w:val="clear" w:color="auto" w:fill="auto"/>
            <w:noWrap/>
            <w:vAlign w:val="bottom"/>
          </w:tcPr>
          <w:p w14:paraId="61B18C1A" w14:textId="77777777" w:rsidR="00864F97" w:rsidRDefault="00864F97">
            <w:pPr>
              <w:jc w:val="center"/>
              <w:rPr>
                <w:rFonts w:ascii="Arial" w:hAnsi="Arial" w:cs="Arial"/>
                <w:sz w:val="20"/>
                <w:szCs w:val="20"/>
              </w:rPr>
            </w:pPr>
            <w:r>
              <w:rPr>
                <w:rFonts w:ascii="Arial" w:hAnsi="Arial" w:cs="Arial"/>
                <w:sz w:val="20"/>
                <w:szCs w:val="20"/>
              </w:rPr>
              <w:t>30</w:t>
            </w:r>
          </w:p>
        </w:tc>
      </w:tr>
      <w:tr w:rsidR="00864F97" w14:paraId="7A4CB9D5" w14:textId="77777777">
        <w:trPr>
          <w:trHeight w:val="255"/>
        </w:trPr>
        <w:tc>
          <w:tcPr>
            <w:tcW w:w="2760" w:type="dxa"/>
            <w:tcBorders>
              <w:top w:val="nil"/>
              <w:left w:val="single" w:sz="4" w:space="0" w:color="auto"/>
              <w:bottom w:val="single" w:sz="4" w:space="0" w:color="auto"/>
              <w:right w:val="single" w:sz="4" w:space="0" w:color="auto"/>
            </w:tcBorders>
            <w:shd w:val="clear" w:color="auto" w:fill="auto"/>
            <w:noWrap/>
            <w:vAlign w:val="bottom"/>
          </w:tcPr>
          <w:p w14:paraId="29B46C68" w14:textId="77777777" w:rsidR="00864F97" w:rsidRDefault="00864F97">
            <w:pPr>
              <w:rPr>
                <w:rFonts w:ascii="Arial" w:hAnsi="Arial" w:cs="Arial"/>
                <w:b/>
                <w:bCs/>
                <w:sz w:val="20"/>
                <w:szCs w:val="20"/>
              </w:rPr>
            </w:pPr>
            <w:r>
              <w:rPr>
                <w:rFonts w:ascii="Arial" w:hAnsi="Arial" w:cs="Arial"/>
                <w:b/>
                <w:bCs/>
                <w:sz w:val="20"/>
                <w:szCs w:val="20"/>
              </w:rPr>
              <w:t xml:space="preserve">Otolieten totaal </w:t>
            </w:r>
          </w:p>
        </w:tc>
        <w:tc>
          <w:tcPr>
            <w:tcW w:w="1120" w:type="dxa"/>
            <w:tcBorders>
              <w:top w:val="nil"/>
              <w:left w:val="nil"/>
              <w:bottom w:val="single" w:sz="4" w:space="0" w:color="auto"/>
              <w:right w:val="single" w:sz="4" w:space="0" w:color="auto"/>
            </w:tcBorders>
            <w:shd w:val="clear" w:color="auto" w:fill="auto"/>
            <w:noWrap/>
            <w:vAlign w:val="bottom"/>
          </w:tcPr>
          <w:p w14:paraId="09AFAC39" w14:textId="77777777" w:rsidR="00864F97" w:rsidRDefault="00864F97">
            <w:pPr>
              <w:jc w:val="center"/>
              <w:rPr>
                <w:rFonts w:ascii="Arial" w:hAnsi="Arial" w:cs="Arial"/>
                <w:b/>
                <w:bCs/>
                <w:sz w:val="20"/>
                <w:szCs w:val="20"/>
              </w:rPr>
            </w:pPr>
            <w:r>
              <w:rPr>
                <w:rFonts w:ascii="Arial" w:hAnsi="Arial" w:cs="Arial"/>
                <w:b/>
                <w:bCs/>
                <w:sz w:val="20"/>
                <w:szCs w:val="20"/>
              </w:rPr>
              <w:t>202</w:t>
            </w:r>
          </w:p>
        </w:tc>
        <w:tc>
          <w:tcPr>
            <w:tcW w:w="1120" w:type="dxa"/>
            <w:tcBorders>
              <w:top w:val="nil"/>
              <w:left w:val="nil"/>
              <w:bottom w:val="single" w:sz="4" w:space="0" w:color="auto"/>
              <w:right w:val="single" w:sz="4" w:space="0" w:color="auto"/>
            </w:tcBorders>
            <w:shd w:val="clear" w:color="auto" w:fill="auto"/>
            <w:noWrap/>
            <w:vAlign w:val="bottom"/>
          </w:tcPr>
          <w:p w14:paraId="336EC366" w14:textId="77777777" w:rsidR="00864F97" w:rsidRDefault="00864F97">
            <w:pPr>
              <w:jc w:val="center"/>
              <w:rPr>
                <w:rFonts w:ascii="Arial" w:hAnsi="Arial" w:cs="Arial"/>
                <w:b/>
                <w:bCs/>
                <w:sz w:val="20"/>
                <w:szCs w:val="20"/>
              </w:rPr>
            </w:pPr>
            <w:r>
              <w:rPr>
                <w:rFonts w:ascii="Arial" w:hAnsi="Arial" w:cs="Arial"/>
                <w:b/>
                <w:bCs/>
                <w:sz w:val="20"/>
                <w:szCs w:val="20"/>
              </w:rPr>
              <w:t>464</w:t>
            </w:r>
          </w:p>
        </w:tc>
        <w:tc>
          <w:tcPr>
            <w:tcW w:w="1120" w:type="dxa"/>
            <w:tcBorders>
              <w:top w:val="nil"/>
              <w:left w:val="nil"/>
              <w:bottom w:val="single" w:sz="4" w:space="0" w:color="auto"/>
              <w:right w:val="single" w:sz="4" w:space="0" w:color="auto"/>
            </w:tcBorders>
            <w:shd w:val="clear" w:color="auto" w:fill="auto"/>
            <w:noWrap/>
            <w:vAlign w:val="bottom"/>
          </w:tcPr>
          <w:p w14:paraId="3B4AFED7" w14:textId="77777777" w:rsidR="00864F97" w:rsidRDefault="00864F97">
            <w:pPr>
              <w:jc w:val="center"/>
              <w:rPr>
                <w:rFonts w:ascii="Arial" w:hAnsi="Arial" w:cs="Arial"/>
                <w:b/>
                <w:bCs/>
                <w:sz w:val="20"/>
                <w:szCs w:val="20"/>
              </w:rPr>
            </w:pPr>
            <w:r>
              <w:rPr>
                <w:rFonts w:ascii="Arial" w:hAnsi="Arial" w:cs="Arial"/>
                <w:b/>
                <w:bCs/>
                <w:sz w:val="20"/>
                <w:szCs w:val="20"/>
              </w:rPr>
              <w:t>249</w:t>
            </w:r>
          </w:p>
        </w:tc>
        <w:tc>
          <w:tcPr>
            <w:tcW w:w="1120" w:type="dxa"/>
            <w:tcBorders>
              <w:top w:val="nil"/>
              <w:left w:val="nil"/>
              <w:bottom w:val="single" w:sz="4" w:space="0" w:color="auto"/>
              <w:right w:val="single" w:sz="4" w:space="0" w:color="auto"/>
            </w:tcBorders>
            <w:shd w:val="clear" w:color="auto" w:fill="auto"/>
            <w:noWrap/>
            <w:vAlign w:val="bottom"/>
          </w:tcPr>
          <w:p w14:paraId="471F4F54" w14:textId="77777777" w:rsidR="00864F97" w:rsidRDefault="00864F97">
            <w:pPr>
              <w:jc w:val="center"/>
              <w:rPr>
                <w:rFonts w:ascii="Arial" w:hAnsi="Arial" w:cs="Arial"/>
                <w:b/>
                <w:bCs/>
                <w:sz w:val="20"/>
                <w:szCs w:val="20"/>
              </w:rPr>
            </w:pPr>
            <w:r>
              <w:rPr>
                <w:rFonts w:ascii="Arial" w:hAnsi="Arial" w:cs="Arial"/>
                <w:b/>
                <w:bCs/>
                <w:sz w:val="20"/>
                <w:szCs w:val="20"/>
              </w:rPr>
              <w:t>21</w:t>
            </w:r>
          </w:p>
        </w:tc>
        <w:tc>
          <w:tcPr>
            <w:tcW w:w="1120" w:type="dxa"/>
            <w:tcBorders>
              <w:top w:val="nil"/>
              <w:left w:val="nil"/>
              <w:bottom w:val="single" w:sz="4" w:space="0" w:color="auto"/>
              <w:right w:val="single" w:sz="4" w:space="0" w:color="auto"/>
            </w:tcBorders>
            <w:shd w:val="clear" w:color="auto" w:fill="auto"/>
            <w:noWrap/>
            <w:vAlign w:val="bottom"/>
          </w:tcPr>
          <w:p w14:paraId="17331F76" w14:textId="77777777" w:rsidR="00864F97" w:rsidRDefault="00864F97">
            <w:pPr>
              <w:jc w:val="center"/>
              <w:rPr>
                <w:rFonts w:ascii="Arial" w:hAnsi="Arial" w:cs="Arial"/>
                <w:b/>
                <w:bCs/>
                <w:sz w:val="20"/>
                <w:szCs w:val="20"/>
              </w:rPr>
            </w:pPr>
            <w:r>
              <w:rPr>
                <w:rFonts w:ascii="Arial" w:hAnsi="Arial" w:cs="Arial"/>
                <w:b/>
                <w:bCs/>
                <w:sz w:val="20"/>
                <w:szCs w:val="20"/>
              </w:rPr>
              <w:t>47</w:t>
            </w:r>
          </w:p>
        </w:tc>
        <w:tc>
          <w:tcPr>
            <w:tcW w:w="1120" w:type="dxa"/>
            <w:tcBorders>
              <w:top w:val="nil"/>
              <w:left w:val="nil"/>
              <w:bottom w:val="single" w:sz="4" w:space="0" w:color="auto"/>
              <w:right w:val="single" w:sz="4" w:space="0" w:color="auto"/>
            </w:tcBorders>
            <w:shd w:val="clear" w:color="auto" w:fill="auto"/>
            <w:noWrap/>
            <w:vAlign w:val="bottom"/>
          </w:tcPr>
          <w:p w14:paraId="1F4AB275" w14:textId="77777777" w:rsidR="00864F97" w:rsidRDefault="00864F97">
            <w:pPr>
              <w:jc w:val="center"/>
              <w:rPr>
                <w:rFonts w:ascii="Arial" w:hAnsi="Arial" w:cs="Arial"/>
                <w:b/>
                <w:bCs/>
                <w:sz w:val="20"/>
                <w:szCs w:val="20"/>
              </w:rPr>
            </w:pPr>
            <w:r>
              <w:rPr>
                <w:rFonts w:ascii="Arial" w:hAnsi="Arial" w:cs="Arial"/>
                <w:b/>
                <w:bCs/>
                <w:sz w:val="20"/>
                <w:szCs w:val="20"/>
              </w:rPr>
              <w:t>1437</w:t>
            </w:r>
          </w:p>
        </w:tc>
        <w:tc>
          <w:tcPr>
            <w:tcW w:w="1128" w:type="dxa"/>
            <w:tcBorders>
              <w:top w:val="nil"/>
              <w:left w:val="nil"/>
              <w:bottom w:val="single" w:sz="4" w:space="0" w:color="auto"/>
              <w:right w:val="nil"/>
            </w:tcBorders>
            <w:shd w:val="clear" w:color="auto" w:fill="auto"/>
            <w:noWrap/>
            <w:vAlign w:val="bottom"/>
          </w:tcPr>
          <w:p w14:paraId="0FACFC03" w14:textId="77777777" w:rsidR="00864F97" w:rsidRDefault="00864F97">
            <w:pPr>
              <w:jc w:val="center"/>
              <w:rPr>
                <w:rFonts w:ascii="Arial" w:hAnsi="Arial" w:cs="Arial"/>
                <w:b/>
                <w:bCs/>
                <w:sz w:val="20"/>
                <w:szCs w:val="20"/>
              </w:rPr>
            </w:pPr>
            <w:r>
              <w:rPr>
                <w:rFonts w:ascii="Arial" w:hAnsi="Arial" w:cs="Arial"/>
                <w:b/>
                <w:bCs/>
                <w:sz w:val="20"/>
                <w:szCs w:val="20"/>
              </w:rPr>
              <w:t>557</w:t>
            </w:r>
          </w:p>
        </w:tc>
      </w:tr>
    </w:tbl>
    <w:p w14:paraId="6C8209CD" w14:textId="77777777" w:rsidR="00864F97" w:rsidRDefault="00864F97" w:rsidP="00864F97"/>
    <w:p w14:paraId="53BEED31" w14:textId="77777777" w:rsidR="00864F97" w:rsidRPr="0071531C" w:rsidRDefault="00864F97" w:rsidP="00864F97">
      <w:pPr>
        <w:sectPr w:rsidR="00864F97" w:rsidRPr="0071531C" w:rsidSect="00864F97">
          <w:pgSz w:w="16838" w:h="11906" w:orient="landscape"/>
          <w:pgMar w:top="924" w:right="1418" w:bottom="1418" w:left="1418" w:header="709" w:footer="709" w:gutter="0"/>
          <w:cols w:space="720"/>
          <w:docGrid w:linePitch="360"/>
        </w:sectPr>
      </w:pPr>
    </w:p>
    <w:p w14:paraId="5E9E440B" w14:textId="77777777" w:rsidR="00864F97" w:rsidRPr="00D2654B" w:rsidRDefault="00864F97" w:rsidP="00864F97"/>
    <w:sectPr w:rsidR="00864F97" w:rsidRPr="00D2654B" w:rsidSect="00864F97">
      <w:pgSz w:w="11906" w:h="16838"/>
      <w:pgMar w:top="1417" w:right="926"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4C7BE9" w14:textId="77777777" w:rsidR="002841B7" w:rsidRDefault="002841B7">
      <w:r>
        <w:separator/>
      </w:r>
    </w:p>
  </w:endnote>
  <w:endnote w:type="continuationSeparator" w:id="0">
    <w:p w14:paraId="036CD6B4" w14:textId="77777777" w:rsidR="002841B7" w:rsidRDefault="00284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ZapfDingbats BT">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89767" w14:textId="77777777" w:rsidR="002841B7" w:rsidRDefault="002841B7">
      <w:r>
        <w:separator/>
      </w:r>
    </w:p>
  </w:footnote>
  <w:footnote w:type="continuationSeparator" w:id="0">
    <w:p w14:paraId="69754A0D" w14:textId="77777777" w:rsidR="002841B7" w:rsidRDefault="002841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E211E" w14:textId="77777777" w:rsidR="000A4360" w:rsidRDefault="000A4360" w:rsidP="00864F97">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71D93A9D" w14:textId="77777777" w:rsidR="000A4360" w:rsidRDefault="000A4360" w:rsidP="00864F97">
    <w:pPr>
      <w:pStyle w:val="Koptekst"/>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FE708" w14:textId="77777777" w:rsidR="000A4360" w:rsidRDefault="000A4360" w:rsidP="00864F97">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separate"/>
    </w:r>
    <w:r w:rsidR="009F07F4">
      <w:rPr>
        <w:rStyle w:val="Paginanummer"/>
        <w:noProof/>
      </w:rPr>
      <w:t>27</w:t>
    </w:r>
    <w:r>
      <w:rPr>
        <w:rStyle w:val="Paginanummer"/>
      </w:rPr>
      <w:fldChar w:fldCharType="end"/>
    </w:r>
  </w:p>
  <w:p w14:paraId="567F150B" w14:textId="77777777" w:rsidR="000A4360" w:rsidRDefault="000A4360" w:rsidP="00864F97">
    <w:pPr>
      <w:pStyle w:val="Koptekst"/>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42480D"/>
    <w:multiLevelType w:val="hybridMultilevel"/>
    <w:tmpl w:val="10644F2C"/>
    <w:lvl w:ilvl="0" w:tplc="0413000F">
      <w:start w:val="1"/>
      <w:numFmt w:val="decimal"/>
      <w:lvlText w:val="%1."/>
      <w:lvlJc w:val="left"/>
      <w:pPr>
        <w:tabs>
          <w:tab w:val="num" w:pos="720"/>
        </w:tabs>
        <w:ind w:left="720" w:hanging="360"/>
      </w:pPr>
      <w:rPr>
        <w:rFonts w:hint="default"/>
      </w:rPr>
    </w:lvl>
    <w:lvl w:ilvl="1" w:tplc="D6BC9BD6">
      <w:start w:val="1"/>
      <w:numFmt w:val="bullet"/>
      <w:lvlText w:val="-"/>
      <w:lvlJc w:val="left"/>
      <w:pPr>
        <w:tabs>
          <w:tab w:val="num" w:pos="1440"/>
        </w:tabs>
        <w:ind w:left="1440" w:hanging="360"/>
      </w:pPr>
      <w:rPr>
        <w:rFonts w:ascii="Times New Roman" w:eastAsia="Times New Roman" w:hAnsi="Times New Roman" w:cs="Times New Roman" w:hint="default"/>
      </w:r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15:restartNumberingAfterBreak="0">
    <w:nsid w:val="05E8405B"/>
    <w:multiLevelType w:val="hybridMultilevel"/>
    <w:tmpl w:val="D93419DE"/>
    <w:lvl w:ilvl="0" w:tplc="17FA10E8">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15:restartNumberingAfterBreak="0">
    <w:nsid w:val="065D4E92"/>
    <w:multiLevelType w:val="hybridMultilevel"/>
    <w:tmpl w:val="3CFC18F4"/>
    <w:lvl w:ilvl="0" w:tplc="0816000F">
      <w:start w:val="1"/>
      <w:numFmt w:val="decimal"/>
      <w:lvlText w:val="%1."/>
      <w:lvlJc w:val="left"/>
      <w:pPr>
        <w:tabs>
          <w:tab w:val="num" w:pos="720"/>
        </w:tabs>
        <w:ind w:left="720" w:hanging="360"/>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15:restartNumberingAfterBreak="0">
    <w:nsid w:val="0F392640"/>
    <w:multiLevelType w:val="singleLevel"/>
    <w:tmpl w:val="40DE03F6"/>
    <w:lvl w:ilvl="0">
      <w:start w:val="6"/>
      <w:numFmt w:val="bullet"/>
      <w:lvlText w:val="-"/>
      <w:lvlJc w:val="left"/>
      <w:pPr>
        <w:tabs>
          <w:tab w:val="num" w:pos="360"/>
        </w:tabs>
        <w:ind w:left="360" w:hanging="360"/>
      </w:pPr>
      <w:rPr>
        <w:rFonts w:hint="default"/>
      </w:rPr>
    </w:lvl>
  </w:abstractNum>
  <w:abstractNum w:abstractNumId="5" w15:restartNumberingAfterBreak="0">
    <w:nsid w:val="11132FCC"/>
    <w:multiLevelType w:val="singleLevel"/>
    <w:tmpl w:val="84729DDC"/>
    <w:lvl w:ilvl="0">
      <w:start w:val="2"/>
      <w:numFmt w:val="bullet"/>
      <w:lvlText w:val="-"/>
      <w:lvlJc w:val="left"/>
      <w:pPr>
        <w:tabs>
          <w:tab w:val="num" w:pos="360"/>
        </w:tabs>
        <w:ind w:left="360" w:hanging="360"/>
      </w:pPr>
      <w:rPr>
        <w:rFonts w:hint="default"/>
      </w:rPr>
    </w:lvl>
  </w:abstractNum>
  <w:abstractNum w:abstractNumId="6" w15:restartNumberingAfterBreak="0">
    <w:nsid w:val="11D85004"/>
    <w:multiLevelType w:val="hybridMultilevel"/>
    <w:tmpl w:val="8FAEAF50"/>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7" w15:restartNumberingAfterBreak="0">
    <w:nsid w:val="14A07AE3"/>
    <w:multiLevelType w:val="hybridMultilevel"/>
    <w:tmpl w:val="1B26DE38"/>
    <w:lvl w:ilvl="0" w:tplc="0413000F">
      <w:start w:val="1"/>
      <w:numFmt w:val="decimal"/>
      <w:lvlText w:val="%1."/>
      <w:lvlJc w:val="left"/>
      <w:pPr>
        <w:tabs>
          <w:tab w:val="num" w:pos="720"/>
        </w:tabs>
        <w:ind w:left="720" w:hanging="360"/>
      </w:pPr>
      <w:rPr>
        <w:rFonts w:hint="default"/>
      </w:rPr>
    </w:lvl>
    <w:lvl w:ilvl="1" w:tplc="04130019">
      <w:start w:val="1"/>
      <w:numFmt w:val="lowerLetter"/>
      <w:lvlText w:val="%2."/>
      <w:lvlJc w:val="left"/>
      <w:pPr>
        <w:tabs>
          <w:tab w:val="num" w:pos="1440"/>
        </w:tabs>
        <w:ind w:left="1440" w:hanging="360"/>
      </w:pPr>
    </w:lvl>
    <w:lvl w:ilvl="2" w:tplc="0816000B">
      <w:start w:val="1"/>
      <w:numFmt w:val="bullet"/>
      <w:lvlText w:val=""/>
      <w:lvlJc w:val="left"/>
      <w:pPr>
        <w:tabs>
          <w:tab w:val="num" w:pos="2340"/>
        </w:tabs>
        <w:ind w:left="2340" w:hanging="360"/>
      </w:pPr>
      <w:rPr>
        <w:rFonts w:ascii="Wingdings" w:hAnsi="Wingdings" w:hint="default"/>
      </w:r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8" w15:restartNumberingAfterBreak="0">
    <w:nsid w:val="15BB6CA9"/>
    <w:multiLevelType w:val="singleLevel"/>
    <w:tmpl w:val="43903DD8"/>
    <w:lvl w:ilvl="0">
      <w:start w:val="1"/>
      <w:numFmt w:val="bullet"/>
      <w:lvlText w:val=""/>
      <w:lvlJc w:val="left"/>
      <w:pPr>
        <w:tabs>
          <w:tab w:val="num" w:pos="360"/>
        </w:tabs>
        <w:ind w:left="360" w:hanging="360"/>
      </w:pPr>
      <w:rPr>
        <w:rFonts w:ascii="ZapfDingbats BT" w:hAnsi="ZapfDingbats BT" w:hint="default"/>
      </w:rPr>
    </w:lvl>
  </w:abstractNum>
  <w:abstractNum w:abstractNumId="9" w15:restartNumberingAfterBreak="0">
    <w:nsid w:val="191B5214"/>
    <w:multiLevelType w:val="hybridMultilevel"/>
    <w:tmpl w:val="04FEE42C"/>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15:restartNumberingAfterBreak="0">
    <w:nsid w:val="1CC161C5"/>
    <w:multiLevelType w:val="hybridMultilevel"/>
    <w:tmpl w:val="3ECEBBC4"/>
    <w:lvl w:ilvl="0" w:tplc="0816000B">
      <w:start w:val="1"/>
      <w:numFmt w:val="bullet"/>
      <w:lvlText w:val=""/>
      <w:lvlJc w:val="left"/>
      <w:pPr>
        <w:tabs>
          <w:tab w:val="num" w:pos="1080"/>
        </w:tabs>
        <w:ind w:left="1080" w:hanging="360"/>
      </w:pPr>
      <w:rPr>
        <w:rFonts w:ascii="Wingdings" w:hAnsi="Wingdings" w:hint="default"/>
      </w:rPr>
    </w:lvl>
    <w:lvl w:ilvl="1" w:tplc="08160003" w:tentative="1">
      <w:start w:val="1"/>
      <w:numFmt w:val="bullet"/>
      <w:lvlText w:val="o"/>
      <w:lvlJc w:val="left"/>
      <w:pPr>
        <w:tabs>
          <w:tab w:val="num" w:pos="1800"/>
        </w:tabs>
        <w:ind w:left="1800" w:hanging="360"/>
      </w:pPr>
      <w:rPr>
        <w:rFonts w:ascii="Courier New" w:hAnsi="Courier New" w:hint="default"/>
      </w:rPr>
    </w:lvl>
    <w:lvl w:ilvl="2" w:tplc="08160005" w:tentative="1">
      <w:start w:val="1"/>
      <w:numFmt w:val="bullet"/>
      <w:lvlText w:val=""/>
      <w:lvlJc w:val="left"/>
      <w:pPr>
        <w:tabs>
          <w:tab w:val="num" w:pos="2520"/>
        </w:tabs>
        <w:ind w:left="2520" w:hanging="360"/>
      </w:pPr>
      <w:rPr>
        <w:rFonts w:ascii="Wingdings" w:hAnsi="Wingdings" w:hint="default"/>
      </w:rPr>
    </w:lvl>
    <w:lvl w:ilvl="3" w:tplc="08160001" w:tentative="1">
      <w:start w:val="1"/>
      <w:numFmt w:val="bullet"/>
      <w:lvlText w:val=""/>
      <w:lvlJc w:val="left"/>
      <w:pPr>
        <w:tabs>
          <w:tab w:val="num" w:pos="3240"/>
        </w:tabs>
        <w:ind w:left="3240" w:hanging="360"/>
      </w:pPr>
      <w:rPr>
        <w:rFonts w:ascii="Symbol" w:hAnsi="Symbol" w:hint="default"/>
      </w:rPr>
    </w:lvl>
    <w:lvl w:ilvl="4" w:tplc="08160003" w:tentative="1">
      <w:start w:val="1"/>
      <w:numFmt w:val="bullet"/>
      <w:lvlText w:val="o"/>
      <w:lvlJc w:val="left"/>
      <w:pPr>
        <w:tabs>
          <w:tab w:val="num" w:pos="3960"/>
        </w:tabs>
        <w:ind w:left="3960" w:hanging="360"/>
      </w:pPr>
      <w:rPr>
        <w:rFonts w:ascii="Courier New" w:hAnsi="Courier New" w:hint="default"/>
      </w:rPr>
    </w:lvl>
    <w:lvl w:ilvl="5" w:tplc="08160005" w:tentative="1">
      <w:start w:val="1"/>
      <w:numFmt w:val="bullet"/>
      <w:lvlText w:val=""/>
      <w:lvlJc w:val="left"/>
      <w:pPr>
        <w:tabs>
          <w:tab w:val="num" w:pos="4680"/>
        </w:tabs>
        <w:ind w:left="4680" w:hanging="360"/>
      </w:pPr>
      <w:rPr>
        <w:rFonts w:ascii="Wingdings" w:hAnsi="Wingdings" w:hint="default"/>
      </w:rPr>
    </w:lvl>
    <w:lvl w:ilvl="6" w:tplc="08160001" w:tentative="1">
      <w:start w:val="1"/>
      <w:numFmt w:val="bullet"/>
      <w:lvlText w:val=""/>
      <w:lvlJc w:val="left"/>
      <w:pPr>
        <w:tabs>
          <w:tab w:val="num" w:pos="5400"/>
        </w:tabs>
        <w:ind w:left="5400" w:hanging="360"/>
      </w:pPr>
      <w:rPr>
        <w:rFonts w:ascii="Symbol" w:hAnsi="Symbol" w:hint="default"/>
      </w:rPr>
    </w:lvl>
    <w:lvl w:ilvl="7" w:tplc="08160003" w:tentative="1">
      <w:start w:val="1"/>
      <w:numFmt w:val="bullet"/>
      <w:lvlText w:val="o"/>
      <w:lvlJc w:val="left"/>
      <w:pPr>
        <w:tabs>
          <w:tab w:val="num" w:pos="6120"/>
        </w:tabs>
        <w:ind w:left="6120" w:hanging="360"/>
      </w:pPr>
      <w:rPr>
        <w:rFonts w:ascii="Courier New" w:hAnsi="Courier New" w:hint="default"/>
      </w:rPr>
    </w:lvl>
    <w:lvl w:ilvl="8" w:tplc="0816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1FB04874"/>
    <w:multiLevelType w:val="singleLevel"/>
    <w:tmpl w:val="84729DDC"/>
    <w:lvl w:ilvl="0">
      <w:start w:val="2"/>
      <w:numFmt w:val="bullet"/>
      <w:lvlText w:val="-"/>
      <w:lvlJc w:val="left"/>
      <w:pPr>
        <w:tabs>
          <w:tab w:val="num" w:pos="360"/>
        </w:tabs>
        <w:ind w:left="360" w:hanging="360"/>
      </w:pPr>
      <w:rPr>
        <w:rFonts w:hint="default"/>
      </w:rPr>
    </w:lvl>
  </w:abstractNum>
  <w:abstractNum w:abstractNumId="12" w15:restartNumberingAfterBreak="0">
    <w:nsid w:val="21766E89"/>
    <w:multiLevelType w:val="hybridMultilevel"/>
    <w:tmpl w:val="AD729984"/>
    <w:lvl w:ilvl="0" w:tplc="FB6E57C6">
      <w:start w:val="1"/>
      <w:numFmt w:val="upp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15:restartNumberingAfterBreak="0">
    <w:nsid w:val="25AB46E1"/>
    <w:multiLevelType w:val="singleLevel"/>
    <w:tmpl w:val="ECE49294"/>
    <w:lvl w:ilvl="0">
      <w:start w:val="2"/>
      <w:numFmt w:val="bullet"/>
      <w:lvlText w:val="-"/>
      <w:lvlJc w:val="left"/>
      <w:pPr>
        <w:tabs>
          <w:tab w:val="num" w:pos="360"/>
        </w:tabs>
        <w:ind w:left="360" w:hanging="360"/>
      </w:pPr>
      <w:rPr>
        <w:rFonts w:hint="default"/>
      </w:rPr>
    </w:lvl>
  </w:abstractNum>
  <w:abstractNum w:abstractNumId="14" w15:restartNumberingAfterBreak="0">
    <w:nsid w:val="276E60B4"/>
    <w:multiLevelType w:val="hybridMultilevel"/>
    <w:tmpl w:val="524241D6"/>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921C71"/>
    <w:multiLevelType w:val="singleLevel"/>
    <w:tmpl w:val="A0349AD4"/>
    <w:lvl w:ilvl="0">
      <w:numFmt w:val="bullet"/>
      <w:lvlText w:val="-"/>
      <w:lvlJc w:val="left"/>
      <w:pPr>
        <w:tabs>
          <w:tab w:val="num" w:pos="360"/>
        </w:tabs>
        <w:ind w:left="360" w:hanging="360"/>
      </w:pPr>
      <w:rPr>
        <w:rFonts w:hint="default"/>
      </w:rPr>
    </w:lvl>
  </w:abstractNum>
  <w:abstractNum w:abstractNumId="16" w15:restartNumberingAfterBreak="0">
    <w:nsid w:val="31067F10"/>
    <w:multiLevelType w:val="hybridMultilevel"/>
    <w:tmpl w:val="2C5C439E"/>
    <w:lvl w:ilvl="0" w:tplc="2572D66E">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Aria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Arial"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Arial"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7670F8"/>
    <w:multiLevelType w:val="hybridMultilevel"/>
    <w:tmpl w:val="DAA8F7FE"/>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8" w15:restartNumberingAfterBreak="0">
    <w:nsid w:val="3FEF6D11"/>
    <w:multiLevelType w:val="hybridMultilevel"/>
    <w:tmpl w:val="EB8E38CA"/>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9E756F"/>
    <w:multiLevelType w:val="hybridMultilevel"/>
    <w:tmpl w:val="DFE858CC"/>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043338"/>
    <w:multiLevelType w:val="singleLevel"/>
    <w:tmpl w:val="84729DDC"/>
    <w:lvl w:ilvl="0">
      <w:start w:val="2"/>
      <w:numFmt w:val="bullet"/>
      <w:lvlText w:val="-"/>
      <w:lvlJc w:val="left"/>
      <w:pPr>
        <w:tabs>
          <w:tab w:val="num" w:pos="360"/>
        </w:tabs>
        <w:ind w:left="360" w:hanging="360"/>
      </w:pPr>
      <w:rPr>
        <w:rFonts w:hint="default"/>
      </w:rPr>
    </w:lvl>
  </w:abstractNum>
  <w:abstractNum w:abstractNumId="21" w15:restartNumberingAfterBreak="0">
    <w:nsid w:val="4C297ACE"/>
    <w:multiLevelType w:val="singleLevel"/>
    <w:tmpl w:val="84729DDC"/>
    <w:lvl w:ilvl="0">
      <w:start w:val="2"/>
      <w:numFmt w:val="bullet"/>
      <w:lvlText w:val="-"/>
      <w:lvlJc w:val="left"/>
      <w:pPr>
        <w:tabs>
          <w:tab w:val="num" w:pos="360"/>
        </w:tabs>
        <w:ind w:left="360" w:hanging="360"/>
      </w:pPr>
      <w:rPr>
        <w:rFonts w:hint="default"/>
      </w:rPr>
    </w:lvl>
  </w:abstractNum>
  <w:abstractNum w:abstractNumId="22" w15:restartNumberingAfterBreak="0">
    <w:nsid w:val="4D196E5B"/>
    <w:multiLevelType w:val="hybridMultilevel"/>
    <w:tmpl w:val="D37004E2"/>
    <w:lvl w:ilvl="0" w:tplc="08160001">
      <w:start w:val="1"/>
      <w:numFmt w:val="bullet"/>
      <w:lvlText w:val=""/>
      <w:lvlJc w:val="left"/>
      <w:pPr>
        <w:tabs>
          <w:tab w:val="num" w:pos="720"/>
        </w:tabs>
        <w:ind w:left="720" w:hanging="360"/>
      </w:pPr>
      <w:rPr>
        <w:rFonts w:ascii="Symbol" w:hAnsi="Symbol"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681EA8"/>
    <w:multiLevelType w:val="singleLevel"/>
    <w:tmpl w:val="71845A9C"/>
    <w:lvl w:ilvl="0">
      <w:numFmt w:val="bullet"/>
      <w:lvlText w:val="-"/>
      <w:lvlJc w:val="left"/>
      <w:pPr>
        <w:tabs>
          <w:tab w:val="num" w:pos="645"/>
        </w:tabs>
        <w:ind w:left="645" w:hanging="360"/>
      </w:pPr>
      <w:rPr>
        <w:rFonts w:hint="default"/>
      </w:rPr>
    </w:lvl>
  </w:abstractNum>
  <w:abstractNum w:abstractNumId="24" w15:restartNumberingAfterBreak="0">
    <w:nsid w:val="4FD15245"/>
    <w:multiLevelType w:val="singleLevel"/>
    <w:tmpl w:val="0413000F"/>
    <w:lvl w:ilvl="0">
      <w:start w:val="1"/>
      <w:numFmt w:val="decimal"/>
      <w:lvlText w:val="%1."/>
      <w:lvlJc w:val="left"/>
      <w:pPr>
        <w:tabs>
          <w:tab w:val="num" w:pos="360"/>
        </w:tabs>
        <w:ind w:left="360" w:hanging="360"/>
      </w:pPr>
      <w:rPr>
        <w:rFonts w:hint="default"/>
      </w:rPr>
    </w:lvl>
  </w:abstractNum>
  <w:abstractNum w:abstractNumId="25" w15:restartNumberingAfterBreak="0">
    <w:nsid w:val="51FA34A6"/>
    <w:multiLevelType w:val="hybridMultilevel"/>
    <w:tmpl w:val="243435A2"/>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6" w15:restartNumberingAfterBreak="0">
    <w:nsid w:val="52DC0391"/>
    <w:multiLevelType w:val="singleLevel"/>
    <w:tmpl w:val="BCA0E778"/>
    <w:lvl w:ilvl="0">
      <w:numFmt w:val="bullet"/>
      <w:lvlText w:val="-"/>
      <w:lvlJc w:val="left"/>
      <w:pPr>
        <w:tabs>
          <w:tab w:val="num" w:pos="360"/>
        </w:tabs>
        <w:ind w:left="360" w:hanging="360"/>
      </w:pPr>
      <w:rPr>
        <w:rFonts w:hint="default"/>
      </w:rPr>
    </w:lvl>
  </w:abstractNum>
  <w:abstractNum w:abstractNumId="27" w15:restartNumberingAfterBreak="0">
    <w:nsid w:val="531D5828"/>
    <w:multiLevelType w:val="singleLevel"/>
    <w:tmpl w:val="84729DDC"/>
    <w:lvl w:ilvl="0">
      <w:start w:val="2"/>
      <w:numFmt w:val="bullet"/>
      <w:lvlText w:val="-"/>
      <w:lvlJc w:val="left"/>
      <w:pPr>
        <w:tabs>
          <w:tab w:val="num" w:pos="360"/>
        </w:tabs>
        <w:ind w:left="360" w:hanging="360"/>
      </w:pPr>
      <w:rPr>
        <w:rFonts w:hint="default"/>
      </w:rPr>
    </w:lvl>
  </w:abstractNum>
  <w:abstractNum w:abstractNumId="28" w15:restartNumberingAfterBreak="0">
    <w:nsid w:val="58241FDD"/>
    <w:multiLevelType w:val="hybridMultilevel"/>
    <w:tmpl w:val="EE42FD52"/>
    <w:lvl w:ilvl="0" w:tplc="2572D66E">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Aria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Arial"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Arial"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A9D099D"/>
    <w:multiLevelType w:val="hybridMultilevel"/>
    <w:tmpl w:val="323C804A"/>
    <w:lvl w:ilvl="0" w:tplc="D1100CA4">
      <w:start w:val="1"/>
      <w:numFmt w:val="lowerLetter"/>
      <w:lvlText w:val="%1."/>
      <w:lvlJc w:val="left"/>
      <w:pPr>
        <w:tabs>
          <w:tab w:val="num" w:pos="1440"/>
        </w:tabs>
        <w:ind w:left="1440" w:hanging="360"/>
      </w:pPr>
      <w:rPr>
        <w:rFonts w:hint="default"/>
      </w:rPr>
    </w:lvl>
    <w:lvl w:ilvl="1" w:tplc="08160019">
      <w:start w:val="1"/>
      <w:numFmt w:val="lowerLetter"/>
      <w:lvlText w:val="%2."/>
      <w:lvlJc w:val="left"/>
      <w:pPr>
        <w:tabs>
          <w:tab w:val="num" w:pos="2160"/>
        </w:tabs>
        <w:ind w:left="2160" w:hanging="360"/>
      </w:pPr>
    </w:lvl>
    <w:lvl w:ilvl="2" w:tplc="0816001B" w:tentative="1">
      <w:start w:val="1"/>
      <w:numFmt w:val="lowerRoman"/>
      <w:lvlText w:val="%3."/>
      <w:lvlJc w:val="right"/>
      <w:pPr>
        <w:tabs>
          <w:tab w:val="num" w:pos="2880"/>
        </w:tabs>
        <w:ind w:left="2880" w:hanging="180"/>
      </w:pPr>
    </w:lvl>
    <w:lvl w:ilvl="3" w:tplc="0816000F" w:tentative="1">
      <w:start w:val="1"/>
      <w:numFmt w:val="decimal"/>
      <w:lvlText w:val="%4."/>
      <w:lvlJc w:val="left"/>
      <w:pPr>
        <w:tabs>
          <w:tab w:val="num" w:pos="3600"/>
        </w:tabs>
        <w:ind w:left="3600" w:hanging="360"/>
      </w:pPr>
    </w:lvl>
    <w:lvl w:ilvl="4" w:tplc="08160019" w:tentative="1">
      <w:start w:val="1"/>
      <w:numFmt w:val="lowerLetter"/>
      <w:lvlText w:val="%5."/>
      <w:lvlJc w:val="left"/>
      <w:pPr>
        <w:tabs>
          <w:tab w:val="num" w:pos="4320"/>
        </w:tabs>
        <w:ind w:left="4320" w:hanging="360"/>
      </w:pPr>
    </w:lvl>
    <w:lvl w:ilvl="5" w:tplc="0816001B" w:tentative="1">
      <w:start w:val="1"/>
      <w:numFmt w:val="lowerRoman"/>
      <w:lvlText w:val="%6."/>
      <w:lvlJc w:val="right"/>
      <w:pPr>
        <w:tabs>
          <w:tab w:val="num" w:pos="5040"/>
        </w:tabs>
        <w:ind w:left="5040" w:hanging="180"/>
      </w:pPr>
    </w:lvl>
    <w:lvl w:ilvl="6" w:tplc="0816000F" w:tentative="1">
      <w:start w:val="1"/>
      <w:numFmt w:val="decimal"/>
      <w:lvlText w:val="%7."/>
      <w:lvlJc w:val="left"/>
      <w:pPr>
        <w:tabs>
          <w:tab w:val="num" w:pos="5760"/>
        </w:tabs>
        <w:ind w:left="5760" w:hanging="360"/>
      </w:pPr>
    </w:lvl>
    <w:lvl w:ilvl="7" w:tplc="08160019" w:tentative="1">
      <w:start w:val="1"/>
      <w:numFmt w:val="lowerLetter"/>
      <w:lvlText w:val="%8."/>
      <w:lvlJc w:val="left"/>
      <w:pPr>
        <w:tabs>
          <w:tab w:val="num" w:pos="6480"/>
        </w:tabs>
        <w:ind w:left="6480" w:hanging="360"/>
      </w:pPr>
    </w:lvl>
    <w:lvl w:ilvl="8" w:tplc="0816001B" w:tentative="1">
      <w:start w:val="1"/>
      <w:numFmt w:val="lowerRoman"/>
      <w:lvlText w:val="%9."/>
      <w:lvlJc w:val="right"/>
      <w:pPr>
        <w:tabs>
          <w:tab w:val="num" w:pos="7200"/>
        </w:tabs>
        <w:ind w:left="7200" w:hanging="180"/>
      </w:pPr>
    </w:lvl>
  </w:abstractNum>
  <w:abstractNum w:abstractNumId="30" w15:restartNumberingAfterBreak="0">
    <w:nsid w:val="5BBA2667"/>
    <w:multiLevelType w:val="hybridMultilevel"/>
    <w:tmpl w:val="7F4C0A4C"/>
    <w:lvl w:ilvl="0" w:tplc="2572D66E">
      <w:start w:val="1"/>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Aria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Arial"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Arial"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BF105A3"/>
    <w:multiLevelType w:val="singleLevel"/>
    <w:tmpl w:val="0413000F"/>
    <w:lvl w:ilvl="0">
      <w:start w:val="1"/>
      <w:numFmt w:val="decimal"/>
      <w:lvlText w:val="%1."/>
      <w:lvlJc w:val="left"/>
      <w:pPr>
        <w:tabs>
          <w:tab w:val="num" w:pos="360"/>
        </w:tabs>
        <w:ind w:left="360" w:hanging="360"/>
      </w:pPr>
    </w:lvl>
  </w:abstractNum>
  <w:abstractNum w:abstractNumId="32" w15:restartNumberingAfterBreak="0">
    <w:nsid w:val="608228D6"/>
    <w:multiLevelType w:val="hybridMultilevel"/>
    <w:tmpl w:val="F2E28008"/>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3" w15:restartNumberingAfterBreak="0">
    <w:nsid w:val="632A1422"/>
    <w:multiLevelType w:val="hybridMultilevel"/>
    <w:tmpl w:val="002851A6"/>
    <w:lvl w:ilvl="0" w:tplc="0816000B">
      <w:start w:val="1"/>
      <w:numFmt w:val="bullet"/>
      <w:lvlText w:val=""/>
      <w:lvlJc w:val="left"/>
      <w:pPr>
        <w:tabs>
          <w:tab w:val="num" w:pos="720"/>
        </w:tabs>
        <w:ind w:left="720" w:hanging="360"/>
      </w:pPr>
      <w:rPr>
        <w:rFonts w:ascii="Wingdings" w:hAnsi="Wingdings"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3C962C3"/>
    <w:multiLevelType w:val="singleLevel"/>
    <w:tmpl w:val="05CA8204"/>
    <w:lvl w:ilvl="0">
      <w:start w:val="1"/>
      <w:numFmt w:val="bullet"/>
      <w:lvlText w:val=""/>
      <w:lvlJc w:val="left"/>
      <w:pPr>
        <w:tabs>
          <w:tab w:val="num" w:pos="360"/>
        </w:tabs>
        <w:ind w:left="360" w:hanging="360"/>
      </w:pPr>
      <w:rPr>
        <w:rFonts w:ascii="Symbol" w:hAnsi="Symbol" w:hint="default"/>
        <w:sz w:val="20"/>
      </w:rPr>
    </w:lvl>
  </w:abstractNum>
  <w:abstractNum w:abstractNumId="35" w15:restartNumberingAfterBreak="0">
    <w:nsid w:val="662B45A7"/>
    <w:multiLevelType w:val="singleLevel"/>
    <w:tmpl w:val="84729DDC"/>
    <w:lvl w:ilvl="0">
      <w:start w:val="2"/>
      <w:numFmt w:val="bullet"/>
      <w:lvlText w:val="-"/>
      <w:lvlJc w:val="left"/>
      <w:pPr>
        <w:tabs>
          <w:tab w:val="num" w:pos="360"/>
        </w:tabs>
        <w:ind w:left="360" w:hanging="360"/>
      </w:pPr>
      <w:rPr>
        <w:rFonts w:hint="default"/>
      </w:rPr>
    </w:lvl>
  </w:abstractNum>
  <w:abstractNum w:abstractNumId="36" w15:restartNumberingAfterBreak="0">
    <w:nsid w:val="666C7FF8"/>
    <w:multiLevelType w:val="singleLevel"/>
    <w:tmpl w:val="0413000F"/>
    <w:lvl w:ilvl="0">
      <w:start w:val="1"/>
      <w:numFmt w:val="decimal"/>
      <w:lvlText w:val="%1."/>
      <w:lvlJc w:val="left"/>
      <w:pPr>
        <w:tabs>
          <w:tab w:val="num" w:pos="360"/>
        </w:tabs>
        <w:ind w:left="360" w:hanging="360"/>
      </w:pPr>
    </w:lvl>
  </w:abstractNum>
  <w:abstractNum w:abstractNumId="37" w15:restartNumberingAfterBreak="0">
    <w:nsid w:val="66AE7A0E"/>
    <w:multiLevelType w:val="hybridMultilevel"/>
    <w:tmpl w:val="F7D8E39A"/>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8" w15:restartNumberingAfterBreak="0">
    <w:nsid w:val="67416523"/>
    <w:multiLevelType w:val="singleLevel"/>
    <w:tmpl w:val="0413000F"/>
    <w:lvl w:ilvl="0">
      <w:start w:val="1"/>
      <w:numFmt w:val="decimal"/>
      <w:lvlText w:val="%1."/>
      <w:lvlJc w:val="left"/>
      <w:pPr>
        <w:tabs>
          <w:tab w:val="num" w:pos="360"/>
        </w:tabs>
        <w:ind w:left="360" w:hanging="360"/>
      </w:pPr>
    </w:lvl>
  </w:abstractNum>
  <w:abstractNum w:abstractNumId="39" w15:restartNumberingAfterBreak="0">
    <w:nsid w:val="698C6DA3"/>
    <w:multiLevelType w:val="singleLevel"/>
    <w:tmpl w:val="84729DDC"/>
    <w:lvl w:ilvl="0">
      <w:start w:val="2"/>
      <w:numFmt w:val="bullet"/>
      <w:lvlText w:val="-"/>
      <w:lvlJc w:val="left"/>
      <w:pPr>
        <w:tabs>
          <w:tab w:val="num" w:pos="360"/>
        </w:tabs>
        <w:ind w:left="360" w:hanging="360"/>
      </w:pPr>
      <w:rPr>
        <w:rFonts w:hint="default"/>
      </w:rPr>
    </w:lvl>
  </w:abstractNum>
  <w:abstractNum w:abstractNumId="40" w15:restartNumberingAfterBreak="0">
    <w:nsid w:val="76794978"/>
    <w:multiLevelType w:val="hybridMultilevel"/>
    <w:tmpl w:val="4154C334"/>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41" w15:restartNumberingAfterBreak="0">
    <w:nsid w:val="785D5EE3"/>
    <w:multiLevelType w:val="hybridMultilevel"/>
    <w:tmpl w:val="D798A096"/>
    <w:lvl w:ilvl="0" w:tplc="2572D66E">
      <w:start w:val="1"/>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Arial"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Arial"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Arial"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9D70434"/>
    <w:multiLevelType w:val="singleLevel"/>
    <w:tmpl w:val="05CA8204"/>
    <w:lvl w:ilvl="0">
      <w:start w:val="1"/>
      <w:numFmt w:val="bullet"/>
      <w:lvlText w:val=""/>
      <w:lvlJc w:val="left"/>
      <w:pPr>
        <w:tabs>
          <w:tab w:val="num" w:pos="360"/>
        </w:tabs>
        <w:ind w:left="360" w:hanging="360"/>
      </w:pPr>
      <w:rPr>
        <w:rFonts w:ascii="Symbol" w:hAnsi="Symbol" w:hint="default"/>
        <w:sz w:val="20"/>
      </w:rPr>
    </w:lvl>
  </w:abstractNum>
  <w:abstractNum w:abstractNumId="43" w15:restartNumberingAfterBreak="0">
    <w:nsid w:val="7AA56AA6"/>
    <w:multiLevelType w:val="singleLevel"/>
    <w:tmpl w:val="4C88660E"/>
    <w:lvl w:ilvl="0">
      <w:start w:val="1"/>
      <w:numFmt w:val="bullet"/>
      <w:lvlText w:val="-"/>
      <w:lvlJc w:val="left"/>
      <w:pPr>
        <w:tabs>
          <w:tab w:val="num" w:pos="360"/>
        </w:tabs>
        <w:ind w:left="360" w:hanging="360"/>
      </w:pPr>
      <w:rPr>
        <w:rFonts w:hint="default"/>
      </w:rPr>
    </w:lvl>
  </w:abstractNum>
  <w:abstractNum w:abstractNumId="44" w15:restartNumberingAfterBreak="0">
    <w:nsid w:val="7AB542FB"/>
    <w:multiLevelType w:val="hybridMultilevel"/>
    <w:tmpl w:val="6910183C"/>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45" w15:restartNumberingAfterBreak="0">
    <w:nsid w:val="7BDF6CF7"/>
    <w:multiLevelType w:val="hybridMultilevel"/>
    <w:tmpl w:val="A148F732"/>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46" w15:restartNumberingAfterBreak="0">
    <w:nsid w:val="7C5B7EF1"/>
    <w:multiLevelType w:val="singleLevel"/>
    <w:tmpl w:val="0413000F"/>
    <w:lvl w:ilvl="0">
      <w:start w:val="1"/>
      <w:numFmt w:val="decimal"/>
      <w:lvlText w:val="%1."/>
      <w:lvlJc w:val="left"/>
      <w:pPr>
        <w:tabs>
          <w:tab w:val="num" w:pos="360"/>
        </w:tabs>
        <w:ind w:left="360" w:hanging="360"/>
      </w:pPr>
    </w:lvl>
  </w:abstractNum>
  <w:num w:numId="1">
    <w:abstractNumId w:val="16"/>
  </w:num>
  <w:num w:numId="2">
    <w:abstractNumId w:val="44"/>
  </w:num>
  <w:num w:numId="3">
    <w:abstractNumId w:val="30"/>
  </w:num>
  <w:num w:numId="4">
    <w:abstractNumId w:val="40"/>
  </w:num>
  <w:num w:numId="5">
    <w:abstractNumId w:val="8"/>
  </w:num>
  <w:num w:numId="6">
    <w:abstractNumId w:val="23"/>
  </w:num>
  <w:num w:numId="7">
    <w:abstractNumId w:val="15"/>
  </w:num>
  <w:num w:numId="8">
    <w:abstractNumId w:val="24"/>
  </w:num>
  <w:num w:numId="9">
    <w:abstractNumId w:val="36"/>
  </w:num>
  <w:num w:numId="10">
    <w:abstractNumId w:val="26"/>
  </w:num>
  <w:num w:numId="11">
    <w:abstractNumId w:val="31"/>
  </w:num>
  <w:num w:numId="12">
    <w:abstractNumId w:val="46"/>
  </w:num>
  <w:num w:numId="13">
    <w:abstractNumId w:val="42"/>
  </w:num>
  <w:num w:numId="14">
    <w:abstractNumId w:val="34"/>
  </w:num>
  <w:num w:numId="15">
    <w:abstractNumId w:val="4"/>
  </w:num>
  <w:num w:numId="16">
    <w:abstractNumId w:val="13"/>
  </w:num>
  <w:num w:numId="17">
    <w:abstractNumId w:val="39"/>
  </w:num>
  <w:num w:numId="18">
    <w:abstractNumId w:val="21"/>
  </w:num>
  <w:num w:numId="19">
    <w:abstractNumId w:val="5"/>
  </w:num>
  <w:num w:numId="20">
    <w:abstractNumId w:val="35"/>
  </w:num>
  <w:num w:numId="21">
    <w:abstractNumId w:val="38"/>
  </w:num>
  <w:num w:numId="22">
    <w:abstractNumId w:val="20"/>
  </w:num>
  <w:num w:numId="23">
    <w:abstractNumId w:val="11"/>
  </w:num>
  <w:num w:numId="24">
    <w:abstractNumId w:val="27"/>
  </w:num>
  <w:num w:numId="25">
    <w:abstractNumId w:val="12"/>
  </w:num>
  <w:num w:numId="26">
    <w:abstractNumId w:val="18"/>
  </w:num>
  <w:num w:numId="27">
    <w:abstractNumId w:val="3"/>
  </w:num>
  <w:num w:numId="28">
    <w:abstractNumId w:val="14"/>
  </w:num>
  <w:num w:numId="29">
    <w:abstractNumId w:val="22"/>
  </w:num>
  <w:num w:numId="30">
    <w:abstractNumId w:val="19"/>
  </w:num>
  <w:num w:numId="31">
    <w:abstractNumId w:val="33"/>
  </w:num>
  <w:num w:numId="32">
    <w:abstractNumId w:val="7"/>
  </w:num>
  <w:num w:numId="33">
    <w:abstractNumId w:val="29"/>
  </w:num>
  <w:num w:numId="34">
    <w:abstractNumId w:val="32"/>
  </w:num>
  <w:num w:numId="35">
    <w:abstractNumId w:val="10"/>
  </w:num>
  <w:num w:numId="36">
    <w:abstractNumId w:val="6"/>
  </w:num>
  <w:num w:numId="37">
    <w:abstractNumId w:val="45"/>
  </w:num>
  <w:num w:numId="38">
    <w:abstractNumId w:val="25"/>
  </w:num>
  <w:num w:numId="39">
    <w:abstractNumId w:val="17"/>
  </w:num>
  <w:num w:numId="40">
    <w:abstractNumId w:val="28"/>
  </w:num>
  <w:num w:numId="41">
    <w:abstractNumId w:val="0"/>
    <w:lvlOverride w:ilvl="0">
      <w:lvl w:ilvl="0">
        <w:start w:val="2"/>
        <w:numFmt w:val="bullet"/>
        <w:lvlText w:val="-"/>
        <w:legacy w:legacy="1" w:legacySpace="0" w:legacyIndent="360"/>
        <w:lvlJc w:val="left"/>
        <w:pPr>
          <w:ind w:left="360" w:hanging="360"/>
        </w:pPr>
      </w:lvl>
    </w:lvlOverride>
  </w:num>
  <w:num w:numId="42">
    <w:abstractNumId w:val="43"/>
  </w:num>
  <w:num w:numId="43">
    <w:abstractNumId w:val="37"/>
  </w:num>
  <w:num w:numId="44">
    <w:abstractNumId w:val="2"/>
  </w:num>
  <w:num w:numId="45">
    <w:abstractNumId w:val="41"/>
  </w:num>
  <w:num w:numId="46">
    <w:abstractNumId w:val="1"/>
  </w:num>
  <w:num w:numId="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CAB"/>
    <w:rsid w:val="000A4360"/>
    <w:rsid w:val="000A45FF"/>
    <w:rsid w:val="001177E0"/>
    <w:rsid w:val="00164B8F"/>
    <w:rsid w:val="00187D0D"/>
    <w:rsid w:val="00190879"/>
    <w:rsid w:val="001E4795"/>
    <w:rsid w:val="001E4824"/>
    <w:rsid w:val="001F086A"/>
    <w:rsid w:val="00201E6B"/>
    <w:rsid w:val="00224B84"/>
    <w:rsid w:val="00280350"/>
    <w:rsid w:val="002841B7"/>
    <w:rsid w:val="002F29AB"/>
    <w:rsid w:val="00333777"/>
    <w:rsid w:val="0033577A"/>
    <w:rsid w:val="00346AEC"/>
    <w:rsid w:val="00350A63"/>
    <w:rsid w:val="00364322"/>
    <w:rsid w:val="00374CDA"/>
    <w:rsid w:val="0037581F"/>
    <w:rsid w:val="003825AC"/>
    <w:rsid w:val="00383A3B"/>
    <w:rsid w:val="00387CD2"/>
    <w:rsid w:val="003A077A"/>
    <w:rsid w:val="003A55FE"/>
    <w:rsid w:val="003B6BFD"/>
    <w:rsid w:val="003C3157"/>
    <w:rsid w:val="003C6505"/>
    <w:rsid w:val="003F24EB"/>
    <w:rsid w:val="00405B90"/>
    <w:rsid w:val="0041334F"/>
    <w:rsid w:val="00433E44"/>
    <w:rsid w:val="00435FD4"/>
    <w:rsid w:val="004557F9"/>
    <w:rsid w:val="004A2917"/>
    <w:rsid w:val="004D010E"/>
    <w:rsid w:val="004D2A9E"/>
    <w:rsid w:val="004F6515"/>
    <w:rsid w:val="00515BAD"/>
    <w:rsid w:val="00527A7F"/>
    <w:rsid w:val="005A477C"/>
    <w:rsid w:val="005B6476"/>
    <w:rsid w:val="00612B3C"/>
    <w:rsid w:val="00613551"/>
    <w:rsid w:val="006447DE"/>
    <w:rsid w:val="00654CAF"/>
    <w:rsid w:val="00655A76"/>
    <w:rsid w:val="0066024D"/>
    <w:rsid w:val="00680651"/>
    <w:rsid w:val="006903AA"/>
    <w:rsid w:val="006A0609"/>
    <w:rsid w:val="006A3CAE"/>
    <w:rsid w:val="006A7E0E"/>
    <w:rsid w:val="006C5CF4"/>
    <w:rsid w:val="006D56AC"/>
    <w:rsid w:val="00707943"/>
    <w:rsid w:val="007224AF"/>
    <w:rsid w:val="0074378B"/>
    <w:rsid w:val="007876C3"/>
    <w:rsid w:val="00796B16"/>
    <w:rsid w:val="007B2906"/>
    <w:rsid w:val="007C6610"/>
    <w:rsid w:val="007D5D45"/>
    <w:rsid w:val="007E567A"/>
    <w:rsid w:val="007F28A8"/>
    <w:rsid w:val="007F4117"/>
    <w:rsid w:val="007F6F6F"/>
    <w:rsid w:val="00823686"/>
    <w:rsid w:val="00846D16"/>
    <w:rsid w:val="00864F97"/>
    <w:rsid w:val="00881768"/>
    <w:rsid w:val="008A0B08"/>
    <w:rsid w:val="008A3183"/>
    <w:rsid w:val="008F292B"/>
    <w:rsid w:val="00911A16"/>
    <w:rsid w:val="0093191C"/>
    <w:rsid w:val="00933D03"/>
    <w:rsid w:val="009826F5"/>
    <w:rsid w:val="0099246D"/>
    <w:rsid w:val="00995C32"/>
    <w:rsid w:val="009C3257"/>
    <w:rsid w:val="009E1CD2"/>
    <w:rsid w:val="009F07F4"/>
    <w:rsid w:val="00A13ECB"/>
    <w:rsid w:val="00A17908"/>
    <w:rsid w:val="00A34DB6"/>
    <w:rsid w:val="00A66EB4"/>
    <w:rsid w:val="00A825A9"/>
    <w:rsid w:val="00AB2B89"/>
    <w:rsid w:val="00AC6254"/>
    <w:rsid w:val="00AD2953"/>
    <w:rsid w:val="00AD41A5"/>
    <w:rsid w:val="00AF28F3"/>
    <w:rsid w:val="00B06B72"/>
    <w:rsid w:val="00B10892"/>
    <w:rsid w:val="00B237CA"/>
    <w:rsid w:val="00B25287"/>
    <w:rsid w:val="00B35FB9"/>
    <w:rsid w:val="00B669D2"/>
    <w:rsid w:val="00B67C20"/>
    <w:rsid w:val="00B7067B"/>
    <w:rsid w:val="00BA0475"/>
    <w:rsid w:val="00BA0A6D"/>
    <w:rsid w:val="00BB572C"/>
    <w:rsid w:val="00BC40F1"/>
    <w:rsid w:val="00BE1EDB"/>
    <w:rsid w:val="00C05BA3"/>
    <w:rsid w:val="00C3252F"/>
    <w:rsid w:val="00C62304"/>
    <w:rsid w:val="00C83BE7"/>
    <w:rsid w:val="00C92A87"/>
    <w:rsid w:val="00C93996"/>
    <w:rsid w:val="00CA755D"/>
    <w:rsid w:val="00CB2B5D"/>
    <w:rsid w:val="00CF138F"/>
    <w:rsid w:val="00CF409D"/>
    <w:rsid w:val="00D11FD6"/>
    <w:rsid w:val="00D358E3"/>
    <w:rsid w:val="00D6096A"/>
    <w:rsid w:val="00D661F0"/>
    <w:rsid w:val="00D73AE6"/>
    <w:rsid w:val="00DB0FD4"/>
    <w:rsid w:val="00E10742"/>
    <w:rsid w:val="00E20B6A"/>
    <w:rsid w:val="00E37B2C"/>
    <w:rsid w:val="00E43A4B"/>
    <w:rsid w:val="00EA6C69"/>
    <w:rsid w:val="00F01622"/>
    <w:rsid w:val="00F026EC"/>
    <w:rsid w:val="00F117F9"/>
    <w:rsid w:val="00F21533"/>
    <w:rsid w:val="00F41691"/>
    <w:rsid w:val="00F84DFA"/>
    <w:rsid w:val="00FA51C9"/>
    <w:rsid w:val="00FB17F0"/>
    <w:rsid w:val="00FB2476"/>
    <w:rsid w:val="00FC0BD6"/>
    <w:rsid w:val="00FD7355"/>
    <w:rsid w:val="00FE158B"/>
    <w:rsid w:val="00FF274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State"/>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14:docId w14:val="32B35BFC"/>
  <w15:chartTrackingRefBased/>
  <w15:docId w15:val="{FA0B791E-BE04-45DE-B34A-B00D8FE34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sz w:val="24"/>
      <w:szCs w:val="24"/>
    </w:rPr>
  </w:style>
  <w:style w:type="paragraph" w:styleId="Kop1">
    <w:name w:val="heading 1"/>
    <w:basedOn w:val="Standaard"/>
    <w:next w:val="Standaard"/>
    <w:qFormat/>
    <w:rsid w:val="009475E2"/>
    <w:pPr>
      <w:keepNext/>
      <w:widowControl w:val="0"/>
      <w:tabs>
        <w:tab w:val="left" w:pos="0"/>
      </w:tabs>
      <w:suppressAutoHyphens/>
      <w:spacing w:after="120"/>
      <w:jc w:val="both"/>
      <w:outlineLvl w:val="0"/>
    </w:pPr>
    <w:rPr>
      <w:rFonts w:ascii="Arial" w:hAnsi="Arial"/>
      <w:b/>
      <w:spacing w:val="-3"/>
      <w:szCs w:val="20"/>
      <w:lang w:val="fr-FR" w:eastAsia="fr-FR"/>
    </w:rPr>
  </w:style>
  <w:style w:type="paragraph" w:styleId="Kop2">
    <w:name w:val="heading 2"/>
    <w:basedOn w:val="Standaard"/>
    <w:next w:val="Standaard"/>
    <w:qFormat/>
    <w:rsid w:val="009475E2"/>
    <w:pPr>
      <w:keepNext/>
      <w:widowControl w:val="0"/>
      <w:suppressAutoHyphens/>
      <w:jc w:val="both"/>
      <w:outlineLvl w:val="1"/>
    </w:pPr>
    <w:rPr>
      <w:rFonts w:ascii="Arial" w:hAnsi="Arial"/>
      <w:spacing w:val="-3"/>
      <w:szCs w:val="20"/>
      <w:u w:val="single"/>
      <w:lang w:val="fr-FR" w:eastAsia="fr-FR"/>
    </w:rPr>
  </w:style>
  <w:style w:type="paragraph" w:styleId="Kop3">
    <w:name w:val="heading 3"/>
    <w:basedOn w:val="Standaard"/>
    <w:next w:val="Standaard"/>
    <w:qFormat/>
    <w:rsid w:val="009475E2"/>
    <w:pPr>
      <w:keepNext/>
      <w:widowControl w:val="0"/>
      <w:tabs>
        <w:tab w:val="left" w:pos="1701"/>
      </w:tabs>
      <w:suppressAutoHyphens/>
      <w:spacing w:after="120"/>
      <w:ind w:left="1701"/>
      <w:jc w:val="both"/>
      <w:outlineLvl w:val="2"/>
    </w:pPr>
    <w:rPr>
      <w:rFonts w:ascii="Arial" w:hAnsi="Arial"/>
      <w:b/>
      <w:spacing w:val="-3"/>
      <w:szCs w:val="20"/>
      <w:lang w:val="fr-FR" w:eastAsia="fr-FR"/>
    </w:rPr>
  </w:style>
  <w:style w:type="paragraph" w:styleId="Kop4">
    <w:name w:val="heading 4"/>
    <w:basedOn w:val="Standaard"/>
    <w:next w:val="Standaard"/>
    <w:qFormat/>
    <w:rsid w:val="009475E2"/>
    <w:pPr>
      <w:keepNext/>
      <w:widowControl w:val="0"/>
      <w:tabs>
        <w:tab w:val="left" w:pos="1701"/>
      </w:tabs>
      <w:suppressAutoHyphens/>
      <w:spacing w:after="120"/>
      <w:ind w:left="1701"/>
      <w:jc w:val="both"/>
      <w:outlineLvl w:val="3"/>
    </w:pPr>
    <w:rPr>
      <w:rFonts w:ascii="Arial" w:hAnsi="Arial"/>
      <w:b/>
      <w:i/>
      <w:spacing w:val="-3"/>
      <w:szCs w:val="20"/>
      <w:lang w:val="fr-FR" w:eastAsia="fr-FR"/>
    </w:rPr>
  </w:style>
  <w:style w:type="paragraph" w:styleId="Kop5">
    <w:name w:val="heading 5"/>
    <w:basedOn w:val="Standaard"/>
    <w:next w:val="Standaard"/>
    <w:qFormat/>
    <w:rsid w:val="009475E2"/>
    <w:pPr>
      <w:keepNext/>
      <w:widowControl w:val="0"/>
      <w:jc w:val="center"/>
      <w:outlineLvl w:val="4"/>
    </w:pPr>
    <w:rPr>
      <w:rFonts w:ascii="Arial" w:hAnsi="Arial"/>
      <w:szCs w:val="20"/>
      <w:lang w:val="fr-FR" w:eastAsia="fr-FR"/>
    </w:rPr>
  </w:style>
  <w:style w:type="paragraph" w:styleId="Kop6">
    <w:name w:val="heading 6"/>
    <w:basedOn w:val="Standaard"/>
    <w:next w:val="Standaard"/>
    <w:qFormat/>
    <w:rsid w:val="009475E2"/>
    <w:pPr>
      <w:keepNext/>
      <w:widowControl w:val="0"/>
      <w:tabs>
        <w:tab w:val="left" w:pos="1701"/>
      </w:tabs>
      <w:suppressAutoHyphens/>
      <w:spacing w:after="40"/>
      <w:ind w:left="1701"/>
      <w:jc w:val="both"/>
      <w:outlineLvl w:val="5"/>
    </w:pPr>
    <w:rPr>
      <w:rFonts w:ascii="Arial" w:hAnsi="Arial" w:cs="Arial"/>
      <w:i/>
      <w:spacing w:val="-3"/>
      <w:szCs w:val="20"/>
      <w:lang w:val="fr-FR" w:eastAsia="fr-FR"/>
    </w:rPr>
  </w:style>
  <w:style w:type="paragraph" w:styleId="Kop7">
    <w:name w:val="heading 7"/>
    <w:basedOn w:val="Standaard"/>
    <w:next w:val="Standaard"/>
    <w:qFormat/>
    <w:rsid w:val="009475E2"/>
    <w:pPr>
      <w:keepNext/>
      <w:widowControl w:val="0"/>
      <w:jc w:val="both"/>
      <w:outlineLvl w:val="6"/>
    </w:pPr>
    <w:rPr>
      <w:rFonts w:ascii="Arial" w:hAnsi="Arial" w:cs="Arial"/>
      <w:szCs w:val="20"/>
      <w:lang w:val="fr-FR" w:eastAsia="fr-FR"/>
    </w:rPr>
  </w:style>
  <w:style w:type="paragraph" w:styleId="Kop8">
    <w:name w:val="heading 8"/>
    <w:basedOn w:val="Standaard"/>
    <w:next w:val="Standaard"/>
    <w:qFormat/>
    <w:rsid w:val="009475E2"/>
    <w:pPr>
      <w:keepNext/>
      <w:widowControl w:val="0"/>
      <w:pBdr>
        <w:top w:val="single" w:sz="4" w:space="7" w:color="auto"/>
        <w:left w:val="single" w:sz="4" w:space="4" w:color="auto"/>
        <w:bottom w:val="single" w:sz="4" w:space="1" w:color="auto"/>
        <w:right w:val="single" w:sz="4" w:space="4" w:color="auto"/>
      </w:pBdr>
      <w:ind w:left="851" w:right="802"/>
      <w:jc w:val="center"/>
      <w:outlineLvl w:val="7"/>
    </w:pPr>
    <w:rPr>
      <w:rFonts w:ascii="Arial" w:hAnsi="Arial" w:cs="Arial"/>
      <w:b/>
      <w:szCs w:val="20"/>
      <w:lang w:val="fr-FR" w:eastAsia="fr-FR"/>
    </w:rPr>
  </w:style>
  <w:style w:type="paragraph" w:styleId="Kop9">
    <w:name w:val="heading 9"/>
    <w:basedOn w:val="Standaard"/>
    <w:next w:val="Standaard"/>
    <w:qFormat/>
    <w:rsid w:val="009475E2"/>
    <w:pPr>
      <w:keepNext/>
      <w:widowControl w:val="0"/>
      <w:outlineLvl w:val="8"/>
    </w:pPr>
    <w:rPr>
      <w:rFonts w:ascii="Arial" w:hAnsi="Arial" w:cs="Arial"/>
      <w:szCs w:val="20"/>
      <w:lang w:val="fr-FR" w:eastAsia="fr-FR"/>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character" w:styleId="Verwijzingopmerking">
    <w:name w:val="annotation reference"/>
    <w:semiHidden/>
    <w:rsid w:val="00E965F1"/>
    <w:rPr>
      <w:sz w:val="16"/>
    </w:rPr>
  </w:style>
  <w:style w:type="paragraph" w:styleId="Tekstopmerking">
    <w:name w:val="annotation text"/>
    <w:basedOn w:val="Standaard"/>
    <w:semiHidden/>
    <w:rsid w:val="00E965F1"/>
    <w:rPr>
      <w:sz w:val="20"/>
      <w:szCs w:val="20"/>
    </w:rPr>
  </w:style>
  <w:style w:type="paragraph" w:styleId="Ballontekst">
    <w:name w:val="Balloon Text"/>
    <w:basedOn w:val="Standaard"/>
    <w:semiHidden/>
    <w:rsid w:val="00E965F1"/>
    <w:rPr>
      <w:rFonts w:ascii="Tahoma" w:hAnsi="Tahoma" w:cs="Tahoma"/>
      <w:sz w:val="16"/>
      <w:szCs w:val="16"/>
    </w:rPr>
  </w:style>
  <w:style w:type="paragraph" w:styleId="Koptekst">
    <w:name w:val="header"/>
    <w:basedOn w:val="Standaard"/>
    <w:rsid w:val="00F51D90"/>
    <w:pPr>
      <w:tabs>
        <w:tab w:val="center" w:pos="4536"/>
        <w:tab w:val="right" w:pos="9072"/>
      </w:tabs>
    </w:pPr>
  </w:style>
  <w:style w:type="character" w:styleId="Paginanummer">
    <w:name w:val="page number"/>
    <w:basedOn w:val="Standaardalinea-lettertype"/>
    <w:rsid w:val="00F51D90"/>
  </w:style>
  <w:style w:type="character" w:customStyle="1" w:styleId="appeldenote">
    <w:name w:val="appel de note"/>
    <w:rsid w:val="009475E2"/>
    <w:rPr>
      <w:vertAlign w:val="superscript"/>
    </w:rPr>
  </w:style>
  <w:style w:type="character" w:customStyle="1" w:styleId="EquationCaption">
    <w:name w:val="_Equation Caption"/>
    <w:rsid w:val="009475E2"/>
  </w:style>
  <w:style w:type="paragraph" w:styleId="Plattetekst">
    <w:name w:val="Body Text"/>
    <w:basedOn w:val="Standaard"/>
    <w:rsid w:val="009475E2"/>
    <w:pPr>
      <w:widowControl w:val="0"/>
      <w:tabs>
        <w:tab w:val="left" w:pos="0"/>
      </w:tabs>
      <w:suppressAutoHyphens/>
      <w:spacing w:after="120"/>
      <w:jc w:val="both"/>
    </w:pPr>
    <w:rPr>
      <w:rFonts w:ascii="Arial" w:hAnsi="Arial"/>
      <w:spacing w:val="-3"/>
      <w:szCs w:val="20"/>
      <w:lang w:val="fr-FR" w:eastAsia="fr-FR"/>
    </w:rPr>
  </w:style>
  <w:style w:type="paragraph" w:styleId="Plattetekstinspringen">
    <w:name w:val="Body Text Indent"/>
    <w:basedOn w:val="Standaard"/>
    <w:rsid w:val="009475E2"/>
    <w:pPr>
      <w:widowControl w:val="0"/>
      <w:tabs>
        <w:tab w:val="left" w:pos="0"/>
      </w:tabs>
      <w:suppressAutoHyphens/>
      <w:spacing w:after="120"/>
      <w:ind w:left="720" w:hanging="720"/>
      <w:jc w:val="both"/>
    </w:pPr>
    <w:rPr>
      <w:rFonts w:ascii="Arial" w:hAnsi="Arial"/>
      <w:spacing w:val="-3"/>
      <w:szCs w:val="20"/>
      <w:lang w:val="fr-FR" w:eastAsia="fr-FR"/>
    </w:rPr>
  </w:style>
  <w:style w:type="paragraph" w:styleId="Plattetekstinspringen2">
    <w:name w:val="Body Text Indent 2"/>
    <w:basedOn w:val="Standaard"/>
    <w:rsid w:val="009475E2"/>
    <w:pPr>
      <w:widowControl w:val="0"/>
      <w:tabs>
        <w:tab w:val="left" w:pos="567"/>
      </w:tabs>
      <w:suppressAutoHyphens/>
      <w:spacing w:after="120"/>
      <w:ind w:left="567" w:hanging="283"/>
      <w:jc w:val="both"/>
    </w:pPr>
    <w:rPr>
      <w:rFonts w:ascii="Arial" w:hAnsi="Arial"/>
      <w:spacing w:val="-3"/>
      <w:szCs w:val="20"/>
      <w:lang w:val="fr-FR" w:eastAsia="fr-FR"/>
    </w:rPr>
  </w:style>
  <w:style w:type="paragraph" w:styleId="Voettekst">
    <w:name w:val="footer"/>
    <w:basedOn w:val="Standaard"/>
    <w:rsid w:val="009475E2"/>
    <w:pPr>
      <w:widowControl w:val="0"/>
      <w:tabs>
        <w:tab w:val="center" w:pos="4536"/>
        <w:tab w:val="right" w:pos="9072"/>
      </w:tabs>
    </w:pPr>
    <w:rPr>
      <w:rFonts w:ascii="Courier New" w:hAnsi="Courier New"/>
      <w:sz w:val="20"/>
      <w:szCs w:val="20"/>
      <w:lang w:val="fr-FR" w:eastAsia="fr-FR"/>
    </w:rPr>
  </w:style>
  <w:style w:type="character" w:styleId="Hyperlink">
    <w:name w:val="Hyperlink"/>
    <w:rsid w:val="009475E2"/>
    <w:rPr>
      <w:color w:val="0000FF"/>
      <w:u w:val="single"/>
    </w:rPr>
  </w:style>
  <w:style w:type="character" w:styleId="GevolgdeHyperlink">
    <w:name w:val="FollowedHyperlink"/>
    <w:rsid w:val="009475E2"/>
    <w:rPr>
      <w:color w:val="800080"/>
      <w:u w:val="single"/>
    </w:rPr>
  </w:style>
  <w:style w:type="paragraph" w:styleId="Plattetekst2">
    <w:name w:val="Body Text 2"/>
    <w:basedOn w:val="Standaard"/>
    <w:rsid w:val="009475E2"/>
    <w:pPr>
      <w:widowControl w:val="0"/>
      <w:pBdr>
        <w:top w:val="single" w:sz="4" w:space="6" w:color="auto"/>
        <w:left w:val="single" w:sz="4" w:space="4" w:color="auto"/>
        <w:bottom w:val="single" w:sz="4" w:space="1" w:color="auto"/>
        <w:right w:val="single" w:sz="4" w:space="4" w:color="auto"/>
      </w:pBdr>
      <w:suppressAutoHyphens/>
      <w:spacing w:after="120"/>
      <w:jc w:val="center"/>
    </w:pPr>
    <w:rPr>
      <w:rFonts w:ascii="Arial" w:hAnsi="Arial" w:cs="Arial"/>
      <w:b/>
      <w:spacing w:val="-3"/>
      <w:sz w:val="28"/>
      <w:szCs w:val="20"/>
      <w:lang w:val="fr-FR" w:eastAsia="fr-FR"/>
    </w:rPr>
  </w:style>
  <w:style w:type="paragraph" w:styleId="Plattetekst3">
    <w:name w:val="Body Text 3"/>
    <w:basedOn w:val="Standaard"/>
    <w:rsid w:val="009475E2"/>
    <w:pPr>
      <w:jc w:val="both"/>
    </w:pPr>
    <w:rPr>
      <w:rFonts w:ascii="Arial" w:hAnsi="Arial" w:cs="Arial"/>
      <w:i/>
      <w:lang w:val="fr-FR" w:eastAsia="pt-PT"/>
    </w:rPr>
  </w:style>
  <w:style w:type="paragraph" w:styleId="Inhopg1">
    <w:name w:val="toc 1"/>
    <w:basedOn w:val="Standaard"/>
    <w:next w:val="Standaard"/>
    <w:autoRedefine/>
    <w:semiHidden/>
    <w:rsid w:val="009475E2"/>
    <w:pPr>
      <w:widowControl w:val="0"/>
      <w:tabs>
        <w:tab w:val="right" w:leader="dot" w:pos="9360"/>
      </w:tabs>
      <w:suppressAutoHyphens/>
      <w:spacing w:before="480"/>
      <w:ind w:left="720" w:right="720" w:hanging="720"/>
    </w:pPr>
    <w:rPr>
      <w:rFonts w:ascii="Courier New" w:hAnsi="Courier New"/>
      <w:sz w:val="20"/>
      <w:szCs w:val="20"/>
      <w:lang w:val="en-US" w:eastAsia="fr-FR"/>
    </w:rPr>
  </w:style>
  <w:style w:type="paragraph" w:customStyle="1" w:styleId="xl24">
    <w:name w:val="xl24"/>
    <w:basedOn w:val="Standaard"/>
    <w:rsid w:val="00E32CB9"/>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
    <w:name w:val="xl25"/>
    <w:basedOn w:val="Standaard"/>
    <w:rsid w:val="00E32CB9"/>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26">
    <w:name w:val="xl26"/>
    <w:basedOn w:val="Standaard"/>
    <w:rsid w:val="00E32CB9"/>
    <w:pPr>
      <w:spacing w:before="100" w:beforeAutospacing="1" w:after="100" w:afterAutospacing="1"/>
      <w:jc w:val="center"/>
    </w:pPr>
  </w:style>
  <w:style w:type="paragraph" w:customStyle="1" w:styleId="xl27">
    <w:name w:val="xl27"/>
    <w:basedOn w:val="Standaard"/>
    <w:rsid w:val="00E32CB9"/>
    <w:pPr>
      <w:pBdr>
        <w:right w:val="single" w:sz="8" w:space="0" w:color="auto"/>
      </w:pBdr>
      <w:spacing w:before="100" w:beforeAutospacing="1" w:after="100" w:afterAutospacing="1"/>
      <w:jc w:val="center"/>
    </w:pPr>
  </w:style>
  <w:style w:type="paragraph" w:customStyle="1" w:styleId="xl28">
    <w:name w:val="xl28"/>
    <w:basedOn w:val="Standaard"/>
    <w:rsid w:val="00E32CB9"/>
    <w:pPr>
      <w:pBdr>
        <w:top w:val="single" w:sz="4" w:space="0" w:color="auto"/>
        <w:right w:val="single" w:sz="8" w:space="0" w:color="auto"/>
      </w:pBdr>
      <w:spacing w:before="100" w:beforeAutospacing="1" w:after="100" w:afterAutospacing="1"/>
      <w:jc w:val="center"/>
    </w:pPr>
  </w:style>
  <w:style w:type="paragraph" w:customStyle="1" w:styleId="xl29">
    <w:name w:val="xl29"/>
    <w:basedOn w:val="Standaard"/>
    <w:rsid w:val="00E32CB9"/>
    <w:pPr>
      <w:pBdr>
        <w:top w:val="single" w:sz="4" w:space="0" w:color="auto"/>
        <w:bottom w:val="single" w:sz="4" w:space="0" w:color="auto"/>
        <w:right w:val="single" w:sz="4" w:space="0" w:color="auto"/>
      </w:pBdr>
      <w:shd w:val="clear" w:color="auto" w:fill="FFFF00"/>
      <w:spacing w:before="100" w:beforeAutospacing="1" w:after="100" w:afterAutospacing="1"/>
      <w:jc w:val="center"/>
    </w:pPr>
  </w:style>
  <w:style w:type="paragraph" w:customStyle="1" w:styleId="xl30">
    <w:name w:val="xl30"/>
    <w:basedOn w:val="Standaard"/>
    <w:rsid w:val="00E32CB9"/>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31">
    <w:name w:val="xl31"/>
    <w:basedOn w:val="Standaard"/>
    <w:rsid w:val="00E32CB9"/>
    <w:pPr>
      <w:pBdr>
        <w:top w:val="single" w:sz="4" w:space="0" w:color="auto"/>
        <w:bottom w:val="single" w:sz="4" w:space="0" w:color="auto"/>
        <w:right w:val="single" w:sz="8" w:space="0" w:color="auto"/>
      </w:pBdr>
      <w:shd w:val="clear" w:color="auto" w:fill="FFFF00"/>
      <w:spacing w:before="100" w:beforeAutospacing="1" w:after="100" w:afterAutospacing="1"/>
      <w:jc w:val="center"/>
    </w:pPr>
  </w:style>
  <w:style w:type="paragraph" w:customStyle="1" w:styleId="xl32">
    <w:name w:val="xl32"/>
    <w:basedOn w:val="Standaard"/>
    <w:rsid w:val="00E32CB9"/>
    <w:pPr>
      <w:pBdr>
        <w:top w:val="single" w:sz="4" w:space="0" w:color="auto"/>
        <w:left w:val="single" w:sz="4" w:space="0" w:color="auto"/>
        <w:bottom w:val="single" w:sz="4" w:space="0" w:color="auto"/>
        <w:right w:val="single" w:sz="8" w:space="0" w:color="auto"/>
      </w:pBdr>
      <w:shd w:val="clear" w:color="auto" w:fill="FFFF00"/>
      <w:spacing w:before="100" w:beforeAutospacing="1" w:after="100" w:afterAutospacing="1"/>
      <w:jc w:val="center"/>
    </w:pPr>
  </w:style>
  <w:style w:type="paragraph" w:customStyle="1" w:styleId="xl33">
    <w:name w:val="xl33"/>
    <w:basedOn w:val="Standaard"/>
    <w:rsid w:val="00E32CB9"/>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style>
  <w:style w:type="paragraph" w:customStyle="1" w:styleId="xl34">
    <w:name w:val="xl34"/>
    <w:basedOn w:val="Standaard"/>
    <w:rsid w:val="00E32CB9"/>
    <w:pPr>
      <w:pBdr>
        <w:right w:val="single" w:sz="8" w:space="0" w:color="auto"/>
      </w:pBdr>
      <w:spacing w:before="100" w:beforeAutospacing="1" w:after="100" w:afterAutospacing="1"/>
    </w:pPr>
  </w:style>
  <w:style w:type="paragraph" w:customStyle="1" w:styleId="xl35">
    <w:name w:val="xl35"/>
    <w:basedOn w:val="Standaard"/>
    <w:rsid w:val="00E32CB9"/>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6">
    <w:name w:val="xl36"/>
    <w:basedOn w:val="Standaard"/>
    <w:rsid w:val="00E32CB9"/>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style>
  <w:style w:type="paragraph" w:customStyle="1" w:styleId="xl37">
    <w:name w:val="xl37"/>
    <w:basedOn w:val="Standaard"/>
    <w:rsid w:val="00E32CB9"/>
    <w:pPr>
      <w:pBdr>
        <w:top w:val="single" w:sz="4" w:space="0" w:color="auto"/>
        <w:left w:val="single" w:sz="4" w:space="0" w:color="auto"/>
        <w:bottom w:val="single" w:sz="4" w:space="0" w:color="auto"/>
        <w:right w:val="single" w:sz="8" w:space="0" w:color="auto"/>
      </w:pBdr>
      <w:shd w:val="clear" w:color="auto" w:fill="FFFF00"/>
      <w:spacing w:before="100" w:beforeAutospacing="1" w:after="100" w:afterAutospacing="1"/>
    </w:pPr>
  </w:style>
  <w:style w:type="paragraph" w:customStyle="1" w:styleId="xl38">
    <w:name w:val="xl38"/>
    <w:basedOn w:val="Standaard"/>
    <w:rsid w:val="00E32CB9"/>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39">
    <w:name w:val="xl39"/>
    <w:basedOn w:val="Standaard"/>
    <w:rsid w:val="00E32CB9"/>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0">
    <w:name w:val="xl40"/>
    <w:basedOn w:val="Standaard"/>
    <w:rsid w:val="00E32CB9"/>
    <w:pPr>
      <w:pBdr>
        <w:bottom w:val="single" w:sz="4" w:space="0" w:color="auto"/>
        <w:right w:val="single" w:sz="8" w:space="0" w:color="auto"/>
      </w:pBdr>
      <w:spacing w:before="100" w:beforeAutospacing="1" w:after="100" w:afterAutospacing="1"/>
    </w:pPr>
  </w:style>
  <w:style w:type="paragraph" w:customStyle="1" w:styleId="xl41">
    <w:name w:val="xl41"/>
    <w:basedOn w:val="Standaard"/>
    <w:rsid w:val="00E32CB9"/>
    <w:pPr>
      <w:pBdr>
        <w:top w:val="single" w:sz="4" w:space="0" w:color="auto"/>
        <w:right w:val="single" w:sz="8" w:space="0" w:color="auto"/>
      </w:pBdr>
      <w:spacing w:before="100" w:beforeAutospacing="1" w:after="100" w:afterAutospacing="1"/>
    </w:pPr>
  </w:style>
  <w:style w:type="paragraph" w:customStyle="1" w:styleId="xl42">
    <w:name w:val="xl42"/>
    <w:basedOn w:val="Standaard"/>
    <w:rsid w:val="00E32CB9"/>
    <w:pPr>
      <w:pBdr>
        <w:left w:val="single" w:sz="8" w:space="0" w:color="auto"/>
      </w:pBdr>
      <w:spacing w:before="100" w:beforeAutospacing="1" w:after="100" w:afterAutospacing="1"/>
    </w:pPr>
  </w:style>
  <w:style w:type="paragraph" w:customStyle="1" w:styleId="xl43">
    <w:name w:val="xl43"/>
    <w:basedOn w:val="Standaard"/>
    <w:rsid w:val="00E32CB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44">
    <w:name w:val="xl44"/>
    <w:basedOn w:val="Standaard"/>
    <w:rsid w:val="00E32CB9"/>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rPr>
  </w:style>
  <w:style w:type="paragraph" w:customStyle="1" w:styleId="xl45">
    <w:name w:val="xl45"/>
    <w:basedOn w:val="Standaard"/>
    <w:rsid w:val="00E32CB9"/>
    <w:pPr>
      <w:pBdr>
        <w:top w:val="single" w:sz="4" w:space="0" w:color="auto"/>
        <w:bottom w:val="single" w:sz="4" w:space="0" w:color="auto"/>
        <w:right w:val="single" w:sz="8" w:space="0" w:color="auto"/>
      </w:pBdr>
      <w:spacing w:before="100" w:beforeAutospacing="1" w:after="100" w:afterAutospacing="1"/>
      <w:jc w:val="center"/>
    </w:pPr>
  </w:style>
  <w:style w:type="paragraph" w:customStyle="1" w:styleId="xl46">
    <w:name w:val="xl46"/>
    <w:basedOn w:val="Standaard"/>
    <w:rsid w:val="00E32CB9"/>
    <w:pPr>
      <w:pBdr>
        <w:top w:val="single" w:sz="8" w:space="0" w:color="auto"/>
        <w:left w:val="single" w:sz="8" w:space="0" w:color="auto"/>
        <w:bottom w:val="single" w:sz="4" w:space="0" w:color="auto"/>
      </w:pBdr>
      <w:spacing w:before="100" w:beforeAutospacing="1" w:after="100" w:afterAutospacing="1"/>
    </w:pPr>
    <w:rPr>
      <w:rFonts w:ascii="Arial" w:hAnsi="Arial" w:cs="Arial"/>
      <w:b/>
      <w:bCs/>
    </w:rPr>
  </w:style>
  <w:style w:type="paragraph" w:customStyle="1" w:styleId="xl47">
    <w:name w:val="xl47"/>
    <w:basedOn w:val="Standaard"/>
    <w:rsid w:val="00E32CB9"/>
    <w:pPr>
      <w:pBdr>
        <w:top w:val="single" w:sz="8" w:space="0" w:color="auto"/>
      </w:pBdr>
      <w:spacing w:before="100" w:beforeAutospacing="1" w:after="100" w:afterAutospacing="1"/>
    </w:pPr>
    <w:rPr>
      <w:rFonts w:ascii="Arial" w:hAnsi="Arial" w:cs="Arial"/>
      <w:b/>
      <w:bCs/>
    </w:rPr>
  </w:style>
  <w:style w:type="paragraph" w:customStyle="1" w:styleId="xl48">
    <w:name w:val="xl48"/>
    <w:basedOn w:val="Standaard"/>
    <w:rsid w:val="00E32CB9"/>
    <w:pPr>
      <w:pBdr>
        <w:top w:val="single" w:sz="8" w:space="0" w:color="auto"/>
        <w:bottom w:val="single" w:sz="4" w:space="0" w:color="auto"/>
        <w:right w:val="single" w:sz="8" w:space="0" w:color="auto"/>
      </w:pBdr>
      <w:spacing w:before="100" w:beforeAutospacing="1" w:after="100" w:afterAutospacing="1"/>
    </w:pPr>
    <w:rPr>
      <w:rFonts w:ascii="Arial" w:hAnsi="Arial" w:cs="Arial"/>
      <w:b/>
      <w:bCs/>
    </w:rPr>
  </w:style>
  <w:style w:type="paragraph" w:customStyle="1" w:styleId="xl49">
    <w:name w:val="xl49"/>
    <w:basedOn w:val="Standaard"/>
    <w:rsid w:val="00E32CB9"/>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50">
    <w:name w:val="xl50"/>
    <w:basedOn w:val="Standaard"/>
    <w:rsid w:val="00E32CB9"/>
    <w:pPr>
      <w:pBdr>
        <w:left w:val="single" w:sz="8" w:space="0" w:color="auto"/>
      </w:pBdr>
      <w:spacing w:before="100" w:beforeAutospacing="1" w:after="100" w:afterAutospacing="1"/>
      <w:jc w:val="center"/>
    </w:pPr>
  </w:style>
  <w:style w:type="paragraph" w:customStyle="1" w:styleId="xl51">
    <w:name w:val="xl51"/>
    <w:basedOn w:val="Standaard"/>
    <w:rsid w:val="00E32CB9"/>
    <w:pPr>
      <w:pBdr>
        <w:top w:val="single" w:sz="4" w:space="0" w:color="auto"/>
        <w:left w:val="single" w:sz="8" w:space="0" w:color="auto"/>
        <w:bottom w:val="single" w:sz="4" w:space="0" w:color="auto"/>
        <w:right w:val="single" w:sz="4" w:space="0" w:color="auto"/>
      </w:pBdr>
      <w:shd w:val="clear" w:color="auto" w:fill="FFFF00"/>
      <w:spacing w:before="100" w:beforeAutospacing="1" w:after="100" w:afterAutospacing="1"/>
      <w:jc w:val="center"/>
    </w:pPr>
  </w:style>
  <w:style w:type="paragraph" w:customStyle="1" w:styleId="xl52">
    <w:name w:val="xl52"/>
    <w:basedOn w:val="Standaard"/>
    <w:rsid w:val="00E32CB9"/>
    <w:pPr>
      <w:pBdr>
        <w:top w:val="single" w:sz="4" w:space="0" w:color="auto"/>
        <w:left w:val="single" w:sz="8"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53">
    <w:name w:val="xl53"/>
    <w:basedOn w:val="Standaard"/>
    <w:rsid w:val="00E32CB9"/>
    <w:pPr>
      <w:pBdr>
        <w:top w:val="single" w:sz="4" w:space="0" w:color="auto"/>
        <w:left w:val="single" w:sz="4" w:space="0" w:color="auto"/>
        <w:bottom w:val="single" w:sz="4" w:space="0" w:color="auto"/>
        <w:right w:val="single" w:sz="8" w:space="0" w:color="auto"/>
      </w:pBdr>
      <w:spacing w:before="100" w:beforeAutospacing="1" w:after="100" w:afterAutospacing="1"/>
    </w:pPr>
    <w:rPr>
      <w:rFonts w:ascii="Arial" w:hAnsi="Arial" w:cs="Arial"/>
    </w:rPr>
  </w:style>
  <w:style w:type="paragraph" w:customStyle="1" w:styleId="xl54">
    <w:name w:val="xl54"/>
    <w:basedOn w:val="Standaard"/>
    <w:rsid w:val="00E32CB9"/>
    <w:pPr>
      <w:pBdr>
        <w:top w:val="single" w:sz="4" w:space="0" w:color="auto"/>
        <w:left w:val="single" w:sz="4" w:space="0" w:color="auto"/>
        <w:bottom w:val="single" w:sz="4" w:space="0" w:color="auto"/>
        <w:right w:val="single" w:sz="8" w:space="0" w:color="auto"/>
      </w:pBdr>
      <w:shd w:val="clear" w:color="auto" w:fill="FFFF00"/>
      <w:spacing w:before="100" w:beforeAutospacing="1" w:after="100" w:afterAutospacing="1"/>
    </w:pPr>
    <w:rPr>
      <w:rFonts w:ascii="Arial" w:hAnsi="Arial" w:cs="Arial"/>
    </w:rPr>
  </w:style>
  <w:style w:type="paragraph" w:customStyle="1" w:styleId="xl55">
    <w:name w:val="xl55"/>
    <w:basedOn w:val="Standaard"/>
    <w:rsid w:val="00E32CB9"/>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56">
    <w:name w:val="xl56"/>
    <w:basedOn w:val="Standaard"/>
    <w:rsid w:val="00E32CB9"/>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57">
    <w:name w:val="xl57"/>
    <w:basedOn w:val="Standaard"/>
    <w:rsid w:val="00E32CB9"/>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58">
    <w:name w:val="xl58"/>
    <w:basedOn w:val="Standaard"/>
    <w:rsid w:val="00E32CB9"/>
    <w:pPr>
      <w:pBdr>
        <w:top w:val="single" w:sz="8" w:space="0" w:color="auto"/>
        <w:left w:val="single" w:sz="8" w:space="0" w:color="auto"/>
      </w:pBdr>
      <w:spacing w:before="100" w:beforeAutospacing="1" w:after="100" w:afterAutospacing="1"/>
    </w:pPr>
    <w:rPr>
      <w:rFonts w:ascii="Arial" w:hAnsi="Arial" w:cs="Arial"/>
      <w:b/>
      <w:bCs/>
    </w:rPr>
  </w:style>
  <w:style w:type="paragraph" w:customStyle="1" w:styleId="xl59">
    <w:name w:val="xl59"/>
    <w:basedOn w:val="Standaard"/>
    <w:rsid w:val="00E32CB9"/>
    <w:pPr>
      <w:pBdr>
        <w:top w:val="single" w:sz="4" w:space="0" w:color="auto"/>
        <w:left w:val="single" w:sz="4" w:space="0" w:color="auto"/>
        <w:bottom w:val="single" w:sz="8" w:space="0" w:color="auto"/>
        <w:right w:val="single" w:sz="8" w:space="0" w:color="auto"/>
      </w:pBdr>
      <w:shd w:val="clear" w:color="auto" w:fill="FFFF00"/>
      <w:spacing w:before="100" w:beforeAutospacing="1" w:after="100" w:afterAutospacing="1"/>
      <w:jc w:val="center"/>
    </w:pPr>
  </w:style>
  <w:style w:type="paragraph" w:customStyle="1" w:styleId="xl60">
    <w:name w:val="xl60"/>
    <w:basedOn w:val="Standaard"/>
    <w:rsid w:val="00E32CB9"/>
    <w:pPr>
      <w:pBdr>
        <w:top w:val="single" w:sz="8" w:space="0" w:color="auto"/>
        <w:left w:val="single" w:sz="8" w:space="0" w:color="auto"/>
        <w:right w:val="single" w:sz="8" w:space="0" w:color="auto"/>
      </w:pBdr>
      <w:spacing w:before="100" w:beforeAutospacing="1" w:after="100" w:afterAutospacing="1"/>
    </w:pPr>
    <w:rPr>
      <w:rFonts w:ascii="Arial" w:hAnsi="Arial" w:cs="Arial"/>
      <w:b/>
      <w:bCs/>
    </w:rPr>
  </w:style>
  <w:style w:type="paragraph" w:customStyle="1" w:styleId="xl61">
    <w:name w:val="xl61"/>
    <w:basedOn w:val="Standaard"/>
    <w:rsid w:val="00E32CB9"/>
    <w:pPr>
      <w:pBdr>
        <w:left w:val="single" w:sz="8" w:space="0" w:color="auto"/>
        <w:right w:val="single" w:sz="8" w:space="0" w:color="auto"/>
      </w:pBdr>
      <w:spacing w:before="100" w:beforeAutospacing="1" w:after="100" w:afterAutospacing="1"/>
    </w:pPr>
  </w:style>
  <w:style w:type="paragraph" w:customStyle="1" w:styleId="xl62">
    <w:name w:val="xl62"/>
    <w:basedOn w:val="Standaard"/>
    <w:rsid w:val="00E32CB9"/>
    <w:pPr>
      <w:pBdr>
        <w:left w:val="single" w:sz="8" w:space="0" w:color="auto"/>
        <w:right w:val="single" w:sz="8" w:space="0" w:color="auto"/>
      </w:pBdr>
      <w:shd w:val="clear" w:color="auto" w:fill="C0C0C0"/>
      <w:spacing w:before="100" w:beforeAutospacing="1" w:after="100" w:afterAutospacing="1"/>
    </w:pPr>
    <w:rPr>
      <w:rFonts w:ascii="Arial" w:hAnsi="Arial" w:cs="Arial"/>
      <w:b/>
      <w:bCs/>
    </w:rPr>
  </w:style>
  <w:style w:type="paragraph" w:customStyle="1" w:styleId="xl63">
    <w:name w:val="xl63"/>
    <w:basedOn w:val="Standaard"/>
    <w:rsid w:val="00E32CB9"/>
    <w:pPr>
      <w:pBdr>
        <w:top w:val="single" w:sz="4" w:space="0" w:color="auto"/>
        <w:left w:val="single" w:sz="8" w:space="0" w:color="auto"/>
        <w:bottom w:val="single" w:sz="4" w:space="0" w:color="auto"/>
        <w:right w:val="single" w:sz="8" w:space="0" w:color="auto"/>
      </w:pBdr>
      <w:spacing w:before="100" w:beforeAutospacing="1" w:after="100" w:afterAutospacing="1"/>
    </w:pPr>
  </w:style>
  <w:style w:type="paragraph" w:customStyle="1" w:styleId="xl64">
    <w:name w:val="xl64"/>
    <w:basedOn w:val="Standaard"/>
    <w:rsid w:val="00E32CB9"/>
    <w:pPr>
      <w:pBdr>
        <w:top w:val="single" w:sz="4" w:space="0" w:color="auto"/>
        <w:left w:val="single" w:sz="8" w:space="0" w:color="auto"/>
        <w:bottom w:val="single" w:sz="4" w:space="0" w:color="auto"/>
        <w:right w:val="single" w:sz="8" w:space="0" w:color="auto"/>
      </w:pBdr>
      <w:shd w:val="clear" w:color="auto" w:fill="C0C0C0"/>
      <w:spacing w:before="100" w:beforeAutospacing="1" w:after="100" w:afterAutospacing="1"/>
    </w:pPr>
    <w:rPr>
      <w:rFonts w:ascii="Arial" w:hAnsi="Arial" w:cs="Arial"/>
      <w:b/>
      <w:bCs/>
    </w:rPr>
  </w:style>
  <w:style w:type="paragraph" w:customStyle="1" w:styleId="xl65">
    <w:name w:val="xl65"/>
    <w:basedOn w:val="Standaard"/>
    <w:rsid w:val="00E32CB9"/>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hAnsi="Arial" w:cs="Arial"/>
    </w:rPr>
  </w:style>
  <w:style w:type="paragraph" w:customStyle="1" w:styleId="xl66">
    <w:name w:val="xl66"/>
    <w:basedOn w:val="Standaard"/>
    <w:rsid w:val="00E32CB9"/>
    <w:pPr>
      <w:pBdr>
        <w:left w:val="single" w:sz="8" w:space="0" w:color="auto"/>
        <w:bottom w:val="single" w:sz="4" w:space="0" w:color="auto"/>
        <w:right w:val="single" w:sz="8" w:space="0" w:color="auto"/>
      </w:pBdr>
      <w:shd w:val="clear" w:color="auto" w:fill="C0C0C0"/>
      <w:spacing w:before="100" w:beforeAutospacing="1" w:after="100" w:afterAutospacing="1"/>
    </w:pPr>
    <w:rPr>
      <w:rFonts w:ascii="Arial" w:hAnsi="Arial" w:cs="Arial"/>
      <w:b/>
      <w:bCs/>
    </w:rPr>
  </w:style>
  <w:style w:type="paragraph" w:customStyle="1" w:styleId="xl67">
    <w:name w:val="xl67"/>
    <w:basedOn w:val="Standaard"/>
    <w:rsid w:val="00E32CB9"/>
    <w:pPr>
      <w:pBdr>
        <w:top w:val="single" w:sz="4" w:space="0" w:color="auto"/>
        <w:left w:val="single" w:sz="8" w:space="0" w:color="auto"/>
        <w:bottom w:val="single" w:sz="8" w:space="0" w:color="auto"/>
        <w:right w:val="single" w:sz="8" w:space="0" w:color="auto"/>
      </w:pBdr>
      <w:spacing w:before="100" w:beforeAutospacing="1" w:after="100" w:afterAutospacing="1"/>
    </w:pPr>
  </w:style>
  <w:style w:type="paragraph" w:customStyle="1" w:styleId="xl68">
    <w:name w:val="xl68"/>
    <w:basedOn w:val="Standaard"/>
    <w:rsid w:val="00E32CB9"/>
    <w:pPr>
      <w:pBdr>
        <w:top w:val="single" w:sz="4" w:space="0" w:color="auto"/>
        <w:left w:val="single" w:sz="4" w:space="0" w:color="auto"/>
      </w:pBdr>
      <w:spacing w:before="100" w:beforeAutospacing="1" w:after="100" w:afterAutospacing="1"/>
      <w:jc w:val="center"/>
      <w:textAlignment w:val="center"/>
    </w:pPr>
    <w:rPr>
      <w:rFonts w:ascii="Arial" w:hAnsi="Arial" w:cs="Arial"/>
      <w:b/>
      <w:bCs/>
    </w:rPr>
  </w:style>
  <w:style w:type="paragraph" w:customStyle="1" w:styleId="xl69">
    <w:name w:val="xl69"/>
    <w:basedOn w:val="Standaard"/>
    <w:rsid w:val="00E32CB9"/>
    <w:pPr>
      <w:pBdr>
        <w:top w:val="single" w:sz="4" w:space="0" w:color="auto"/>
      </w:pBdr>
      <w:spacing w:before="100" w:beforeAutospacing="1" w:after="100" w:afterAutospacing="1"/>
      <w:jc w:val="center"/>
      <w:textAlignment w:val="center"/>
    </w:pPr>
    <w:rPr>
      <w:rFonts w:ascii="Arial" w:hAnsi="Arial" w:cs="Arial"/>
      <w:b/>
      <w:bCs/>
    </w:rPr>
  </w:style>
  <w:style w:type="table" w:styleId="Tabelraster">
    <w:name w:val="Table Grid"/>
    <w:basedOn w:val="Standaardtabel"/>
    <w:rsid w:val="00FC3C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ngtext1">
    <w:name w:val="long_text1"/>
    <w:rsid w:val="00F41691"/>
    <w:rPr>
      <w:sz w:val="13"/>
      <w:szCs w:val="1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07464">
      <w:bodyDiv w:val="1"/>
      <w:marLeft w:val="0"/>
      <w:marRight w:val="0"/>
      <w:marTop w:val="0"/>
      <w:marBottom w:val="0"/>
      <w:divBdr>
        <w:top w:val="none" w:sz="0" w:space="0" w:color="auto"/>
        <w:left w:val="none" w:sz="0" w:space="0" w:color="auto"/>
        <w:bottom w:val="none" w:sz="0" w:space="0" w:color="auto"/>
        <w:right w:val="none" w:sz="0" w:space="0" w:color="auto"/>
      </w:divBdr>
    </w:div>
    <w:div w:id="85270484">
      <w:bodyDiv w:val="1"/>
      <w:marLeft w:val="0"/>
      <w:marRight w:val="0"/>
      <w:marTop w:val="0"/>
      <w:marBottom w:val="0"/>
      <w:divBdr>
        <w:top w:val="none" w:sz="0" w:space="0" w:color="auto"/>
        <w:left w:val="none" w:sz="0" w:space="0" w:color="auto"/>
        <w:bottom w:val="none" w:sz="0" w:space="0" w:color="auto"/>
        <w:right w:val="none" w:sz="0" w:space="0" w:color="auto"/>
      </w:divBdr>
    </w:div>
    <w:div w:id="146242395">
      <w:bodyDiv w:val="1"/>
      <w:marLeft w:val="0"/>
      <w:marRight w:val="0"/>
      <w:marTop w:val="0"/>
      <w:marBottom w:val="0"/>
      <w:divBdr>
        <w:top w:val="none" w:sz="0" w:space="0" w:color="auto"/>
        <w:left w:val="none" w:sz="0" w:space="0" w:color="auto"/>
        <w:bottom w:val="none" w:sz="0" w:space="0" w:color="auto"/>
        <w:right w:val="none" w:sz="0" w:space="0" w:color="auto"/>
      </w:divBdr>
    </w:div>
    <w:div w:id="303392367">
      <w:bodyDiv w:val="1"/>
      <w:marLeft w:val="0"/>
      <w:marRight w:val="0"/>
      <w:marTop w:val="0"/>
      <w:marBottom w:val="0"/>
      <w:divBdr>
        <w:top w:val="none" w:sz="0" w:space="0" w:color="auto"/>
        <w:left w:val="none" w:sz="0" w:space="0" w:color="auto"/>
        <w:bottom w:val="none" w:sz="0" w:space="0" w:color="auto"/>
        <w:right w:val="none" w:sz="0" w:space="0" w:color="auto"/>
      </w:divBdr>
    </w:div>
    <w:div w:id="340163909">
      <w:bodyDiv w:val="1"/>
      <w:marLeft w:val="0"/>
      <w:marRight w:val="0"/>
      <w:marTop w:val="0"/>
      <w:marBottom w:val="0"/>
      <w:divBdr>
        <w:top w:val="none" w:sz="0" w:space="0" w:color="auto"/>
        <w:left w:val="none" w:sz="0" w:space="0" w:color="auto"/>
        <w:bottom w:val="none" w:sz="0" w:space="0" w:color="auto"/>
        <w:right w:val="none" w:sz="0" w:space="0" w:color="auto"/>
      </w:divBdr>
    </w:div>
    <w:div w:id="419375069">
      <w:bodyDiv w:val="1"/>
      <w:marLeft w:val="0"/>
      <w:marRight w:val="0"/>
      <w:marTop w:val="0"/>
      <w:marBottom w:val="0"/>
      <w:divBdr>
        <w:top w:val="none" w:sz="0" w:space="0" w:color="auto"/>
        <w:left w:val="none" w:sz="0" w:space="0" w:color="auto"/>
        <w:bottom w:val="none" w:sz="0" w:space="0" w:color="auto"/>
        <w:right w:val="none" w:sz="0" w:space="0" w:color="auto"/>
      </w:divBdr>
    </w:div>
    <w:div w:id="617446332">
      <w:bodyDiv w:val="1"/>
      <w:marLeft w:val="0"/>
      <w:marRight w:val="0"/>
      <w:marTop w:val="0"/>
      <w:marBottom w:val="0"/>
      <w:divBdr>
        <w:top w:val="none" w:sz="0" w:space="0" w:color="auto"/>
        <w:left w:val="none" w:sz="0" w:space="0" w:color="auto"/>
        <w:bottom w:val="none" w:sz="0" w:space="0" w:color="auto"/>
        <w:right w:val="none" w:sz="0" w:space="0" w:color="auto"/>
      </w:divBdr>
    </w:div>
    <w:div w:id="645862969">
      <w:bodyDiv w:val="1"/>
      <w:marLeft w:val="0"/>
      <w:marRight w:val="0"/>
      <w:marTop w:val="0"/>
      <w:marBottom w:val="0"/>
      <w:divBdr>
        <w:top w:val="none" w:sz="0" w:space="0" w:color="auto"/>
        <w:left w:val="none" w:sz="0" w:space="0" w:color="auto"/>
        <w:bottom w:val="none" w:sz="0" w:space="0" w:color="auto"/>
        <w:right w:val="none" w:sz="0" w:space="0" w:color="auto"/>
      </w:divBdr>
    </w:div>
    <w:div w:id="729035928">
      <w:bodyDiv w:val="1"/>
      <w:marLeft w:val="0"/>
      <w:marRight w:val="0"/>
      <w:marTop w:val="0"/>
      <w:marBottom w:val="0"/>
      <w:divBdr>
        <w:top w:val="none" w:sz="0" w:space="0" w:color="auto"/>
        <w:left w:val="none" w:sz="0" w:space="0" w:color="auto"/>
        <w:bottom w:val="none" w:sz="0" w:space="0" w:color="auto"/>
        <w:right w:val="none" w:sz="0" w:space="0" w:color="auto"/>
      </w:divBdr>
    </w:div>
    <w:div w:id="815413088">
      <w:bodyDiv w:val="1"/>
      <w:marLeft w:val="0"/>
      <w:marRight w:val="0"/>
      <w:marTop w:val="0"/>
      <w:marBottom w:val="0"/>
      <w:divBdr>
        <w:top w:val="none" w:sz="0" w:space="0" w:color="auto"/>
        <w:left w:val="none" w:sz="0" w:space="0" w:color="auto"/>
        <w:bottom w:val="none" w:sz="0" w:space="0" w:color="auto"/>
        <w:right w:val="none" w:sz="0" w:space="0" w:color="auto"/>
      </w:divBdr>
    </w:div>
    <w:div w:id="828330605">
      <w:bodyDiv w:val="1"/>
      <w:marLeft w:val="0"/>
      <w:marRight w:val="0"/>
      <w:marTop w:val="0"/>
      <w:marBottom w:val="0"/>
      <w:divBdr>
        <w:top w:val="none" w:sz="0" w:space="0" w:color="auto"/>
        <w:left w:val="none" w:sz="0" w:space="0" w:color="auto"/>
        <w:bottom w:val="none" w:sz="0" w:space="0" w:color="auto"/>
        <w:right w:val="none" w:sz="0" w:space="0" w:color="auto"/>
      </w:divBdr>
    </w:div>
    <w:div w:id="881669410">
      <w:bodyDiv w:val="1"/>
      <w:marLeft w:val="0"/>
      <w:marRight w:val="0"/>
      <w:marTop w:val="0"/>
      <w:marBottom w:val="0"/>
      <w:divBdr>
        <w:top w:val="none" w:sz="0" w:space="0" w:color="auto"/>
        <w:left w:val="none" w:sz="0" w:space="0" w:color="auto"/>
        <w:bottom w:val="none" w:sz="0" w:space="0" w:color="auto"/>
        <w:right w:val="none" w:sz="0" w:space="0" w:color="auto"/>
      </w:divBdr>
    </w:div>
    <w:div w:id="952831068">
      <w:bodyDiv w:val="1"/>
      <w:marLeft w:val="0"/>
      <w:marRight w:val="0"/>
      <w:marTop w:val="0"/>
      <w:marBottom w:val="0"/>
      <w:divBdr>
        <w:top w:val="none" w:sz="0" w:space="0" w:color="auto"/>
        <w:left w:val="none" w:sz="0" w:space="0" w:color="auto"/>
        <w:bottom w:val="none" w:sz="0" w:space="0" w:color="auto"/>
        <w:right w:val="none" w:sz="0" w:space="0" w:color="auto"/>
      </w:divBdr>
    </w:div>
    <w:div w:id="967974466">
      <w:bodyDiv w:val="1"/>
      <w:marLeft w:val="0"/>
      <w:marRight w:val="0"/>
      <w:marTop w:val="0"/>
      <w:marBottom w:val="0"/>
      <w:divBdr>
        <w:top w:val="none" w:sz="0" w:space="0" w:color="auto"/>
        <w:left w:val="none" w:sz="0" w:space="0" w:color="auto"/>
        <w:bottom w:val="none" w:sz="0" w:space="0" w:color="auto"/>
        <w:right w:val="none" w:sz="0" w:space="0" w:color="auto"/>
      </w:divBdr>
    </w:div>
    <w:div w:id="976761576">
      <w:bodyDiv w:val="1"/>
      <w:marLeft w:val="0"/>
      <w:marRight w:val="0"/>
      <w:marTop w:val="0"/>
      <w:marBottom w:val="0"/>
      <w:divBdr>
        <w:top w:val="none" w:sz="0" w:space="0" w:color="auto"/>
        <w:left w:val="none" w:sz="0" w:space="0" w:color="auto"/>
        <w:bottom w:val="none" w:sz="0" w:space="0" w:color="auto"/>
        <w:right w:val="none" w:sz="0" w:space="0" w:color="auto"/>
      </w:divBdr>
    </w:div>
    <w:div w:id="1221356569">
      <w:bodyDiv w:val="1"/>
      <w:marLeft w:val="0"/>
      <w:marRight w:val="0"/>
      <w:marTop w:val="0"/>
      <w:marBottom w:val="0"/>
      <w:divBdr>
        <w:top w:val="none" w:sz="0" w:space="0" w:color="auto"/>
        <w:left w:val="none" w:sz="0" w:space="0" w:color="auto"/>
        <w:bottom w:val="none" w:sz="0" w:space="0" w:color="auto"/>
        <w:right w:val="none" w:sz="0" w:space="0" w:color="auto"/>
      </w:divBdr>
    </w:div>
    <w:div w:id="1305162551">
      <w:bodyDiv w:val="1"/>
      <w:marLeft w:val="0"/>
      <w:marRight w:val="0"/>
      <w:marTop w:val="0"/>
      <w:marBottom w:val="0"/>
      <w:divBdr>
        <w:top w:val="none" w:sz="0" w:space="0" w:color="auto"/>
        <w:left w:val="none" w:sz="0" w:space="0" w:color="auto"/>
        <w:bottom w:val="none" w:sz="0" w:space="0" w:color="auto"/>
        <w:right w:val="none" w:sz="0" w:space="0" w:color="auto"/>
      </w:divBdr>
    </w:div>
    <w:div w:id="1325206827">
      <w:bodyDiv w:val="1"/>
      <w:marLeft w:val="0"/>
      <w:marRight w:val="0"/>
      <w:marTop w:val="0"/>
      <w:marBottom w:val="0"/>
      <w:divBdr>
        <w:top w:val="none" w:sz="0" w:space="0" w:color="auto"/>
        <w:left w:val="none" w:sz="0" w:space="0" w:color="auto"/>
        <w:bottom w:val="none" w:sz="0" w:space="0" w:color="auto"/>
        <w:right w:val="none" w:sz="0" w:space="0" w:color="auto"/>
      </w:divBdr>
    </w:div>
    <w:div w:id="1434015640">
      <w:bodyDiv w:val="1"/>
      <w:marLeft w:val="0"/>
      <w:marRight w:val="0"/>
      <w:marTop w:val="0"/>
      <w:marBottom w:val="0"/>
      <w:divBdr>
        <w:top w:val="none" w:sz="0" w:space="0" w:color="auto"/>
        <w:left w:val="none" w:sz="0" w:space="0" w:color="auto"/>
        <w:bottom w:val="none" w:sz="0" w:space="0" w:color="auto"/>
        <w:right w:val="none" w:sz="0" w:space="0" w:color="auto"/>
      </w:divBdr>
    </w:div>
    <w:div w:id="1525513081">
      <w:bodyDiv w:val="1"/>
      <w:marLeft w:val="0"/>
      <w:marRight w:val="0"/>
      <w:marTop w:val="0"/>
      <w:marBottom w:val="0"/>
      <w:divBdr>
        <w:top w:val="none" w:sz="0" w:space="0" w:color="auto"/>
        <w:left w:val="none" w:sz="0" w:space="0" w:color="auto"/>
        <w:bottom w:val="none" w:sz="0" w:space="0" w:color="auto"/>
        <w:right w:val="none" w:sz="0" w:space="0" w:color="auto"/>
      </w:divBdr>
    </w:div>
    <w:div w:id="1702435962">
      <w:bodyDiv w:val="1"/>
      <w:marLeft w:val="0"/>
      <w:marRight w:val="0"/>
      <w:marTop w:val="0"/>
      <w:marBottom w:val="0"/>
      <w:divBdr>
        <w:top w:val="none" w:sz="0" w:space="0" w:color="auto"/>
        <w:left w:val="none" w:sz="0" w:space="0" w:color="auto"/>
        <w:bottom w:val="none" w:sz="0" w:space="0" w:color="auto"/>
        <w:right w:val="none" w:sz="0" w:space="0" w:color="auto"/>
      </w:divBdr>
    </w:div>
    <w:div w:id="1713380802">
      <w:bodyDiv w:val="1"/>
      <w:marLeft w:val="0"/>
      <w:marRight w:val="0"/>
      <w:marTop w:val="0"/>
      <w:marBottom w:val="0"/>
      <w:divBdr>
        <w:top w:val="none" w:sz="0" w:space="0" w:color="auto"/>
        <w:left w:val="none" w:sz="0" w:space="0" w:color="auto"/>
        <w:bottom w:val="none" w:sz="0" w:space="0" w:color="auto"/>
        <w:right w:val="none" w:sz="0" w:space="0" w:color="auto"/>
      </w:divBdr>
    </w:div>
    <w:div w:id="1755322029">
      <w:bodyDiv w:val="1"/>
      <w:marLeft w:val="0"/>
      <w:marRight w:val="0"/>
      <w:marTop w:val="0"/>
      <w:marBottom w:val="0"/>
      <w:divBdr>
        <w:top w:val="none" w:sz="0" w:space="0" w:color="auto"/>
        <w:left w:val="none" w:sz="0" w:space="0" w:color="auto"/>
        <w:bottom w:val="none" w:sz="0" w:space="0" w:color="auto"/>
        <w:right w:val="none" w:sz="0" w:space="0" w:color="auto"/>
      </w:divBdr>
    </w:div>
    <w:div w:id="1784686763">
      <w:bodyDiv w:val="1"/>
      <w:marLeft w:val="0"/>
      <w:marRight w:val="0"/>
      <w:marTop w:val="0"/>
      <w:marBottom w:val="0"/>
      <w:divBdr>
        <w:top w:val="none" w:sz="0" w:space="0" w:color="auto"/>
        <w:left w:val="none" w:sz="0" w:space="0" w:color="auto"/>
        <w:bottom w:val="none" w:sz="0" w:space="0" w:color="auto"/>
        <w:right w:val="none" w:sz="0" w:space="0" w:color="auto"/>
      </w:divBdr>
    </w:div>
    <w:div w:id="1831480284">
      <w:bodyDiv w:val="1"/>
      <w:marLeft w:val="0"/>
      <w:marRight w:val="0"/>
      <w:marTop w:val="0"/>
      <w:marBottom w:val="0"/>
      <w:divBdr>
        <w:top w:val="none" w:sz="0" w:space="0" w:color="auto"/>
        <w:left w:val="none" w:sz="0" w:space="0" w:color="auto"/>
        <w:bottom w:val="none" w:sz="0" w:space="0" w:color="auto"/>
        <w:right w:val="none" w:sz="0" w:space="0" w:color="auto"/>
      </w:divBdr>
    </w:div>
    <w:div w:id="1846477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image" Target="media/image1.jpeg"/><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jpeg"/><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image" Target="media/image16.emf"/><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7947</Words>
  <Characters>43713</Characters>
  <Application>Microsoft Office Word</Application>
  <DocSecurity>0</DocSecurity>
  <Lines>364</Lines>
  <Paragraphs>103</Paragraphs>
  <ScaleCrop>false</ScaleCrop>
  <HeadingPairs>
    <vt:vector size="2" baseType="variant">
      <vt:variant>
        <vt:lpstr>Titel</vt:lpstr>
      </vt:variant>
      <vt:variant>
        <vt:i4>1</vt:i4>
      </vt:variant>
    </vt:vector>
  </HeadingPairs>
  <TitlesOfParts>
    <vt:vector size="1" baseType="lpstr">
      <vt:lpstr>Bescherming van de lepelaar: onderzoek, internationale samenwerking, kennisoverdracht en publieksvoorlichting</vt:lpstr>
    </vt:vector>
  </TitlesOfParts>
  <Company>VeDa</Company>
  <LinksUpToDate>false</LinksUpToDate>
  <CharactersWithSpaces>51557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Bescherming van de lepelaar: onderzoek, internationale samenwerking, kennisoverdracht en publieksvoorlichting</dc:title>
  <dc:subject/>
  <dc:creator>Jan</dc:creator>
  <cp:keywords/>
  <dc:description/>
  <cp:lastModifiedBy>Otto Overdijk</cp:lastModifiedBy>
  <cp:revision>2</cp:revision>
  <cp:lastPrinted>2009-10-18T15:08:00Z</cp:lastPrinted>
  <dcterms:created xsi:type="dcterms:W3CDTF">2022-02-27T08:33:00Z</dcterms:created>
  <dcterms:modified xsi:type="dcterms:W3CDTF">2022-02-27T08:33:00Z</dcterms:modified>
</cp:coreProperties>
</file>